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BB" w:rsidRPr="00BC02D0" w:rsidRDefault="001551BB" w:rsidP="00BC02D0">
      <w:pPr>
        <w:ind w:left="142" w:right="119"/>
        <w:rPr>
          <w:rFonts w:ascii="Calibri" w:hAnsi="Calibri" w:cs="Calibri"/>
          <w:b/>
          <w:bCs/>
          <w:sz w:val="28"/>
          <w:szCs w:val="28"/>
        </w:rPr>
      </w:pPr>
      <w:r w:rsidRPr="00CF2B32">
        <w:rPr>
          <w:rFonts w:ascii="Calibri" w:hAnsi="Calibri" w:cs="Calibri"/>
          <w:b/>
          <w:bCs/>
          <w:color w:val="231F20"/>
          <w:sz w:val="48"/>
          <w:szCs w:val="48"/>
          <w:shd w:val="clear" w:color="auto" w:fill="FFFFFF"/>
        </w:rPr>
        <w:t>Wymagania edukacyjne z biologii dla klasy 5 szkoły podstawowej</w:t>
      </w:r>
      <w:r w:rsidRPr="00BC02D0"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br/>
      </w:r>
    </w:p>
    <w:tbl>
      <w:tblPr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551BB" w:rsidRP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-68" w:firstLine="0"/>
              <w:jc w:val="center"/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</w:tcPr>
          <w:p w:rsidR="001551BB" w:rsidRPr="00394F5E" w:rsidRDefault="001551BB" w:rsidP="00394F5E">
            <w:pPr>
              <w:pStyle w:val="TableParagraph"/>
              <w:spacing w:before="89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  <w:t>Poziom wymagań</w:t>
            </w:r>
          </w:p>
        </w:tc>
      </w:tr>
      <w:tr w:rsidR="001551BB" w:rsidRP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1551BB" w:rsidRPr="00394F5E" w:rsidRDefault="001551BB">
            <w:pPr>
              <w:rPr>
                <w:rFonts w:ascii="Calibri" w:hAnsi="Calibri" w:cs="Calibri"/>
                <w:color w:val="00B05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1551BB" w:rsidRPr="00394F5E" w:rsidRDefault="001551BB">
            <w:pPr>
              <w:rPr>
                <w:rFonts w:ascii="Calibri" w:hAnsi="Calibri" w:cs="Calibri"/>
                <w:color w:val="00B05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00B050"/>
                <w:sz w:val="17"/>
                <w:szCs w:val="17"/>
              </w:rPr>
              <w:t>ocena celująca</w:t>
            </w:r>
          </w:p>
        </w:tc>
      </w:tr>
      <w:tr w:rsidR="001551BB" w:rsidRP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1551BB" w:rsidRPr="00394F5E" w:rsidRDefault="001551BB" w:rsidP="00394F5E">
            <w:pPr>
              <w:pStyle w:val="TableParagraph"/>
              <w:spacing w:before="1"/>
              <w:ind w:left="89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1551BB" w:rsidRPr="00394F5E" w:rsidRDefault="001551BB" w:rsidP="00394F5E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1. Biologia jako nauka</w:t>
            </w:r>
          </w:p>
          <w:p w:rsidR="001551BB" w:rsidRPr="00394F5E" w:rsidRDefault="001551BB" w:rsidP="00394F5E">
            <w:pPr>
              <w:pStyle w:val="TableParagraph"/>
              <w:spacing w:before="52"/>
              <w:ind w:left="49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1551BB" w:rsidRPr="00394F5E" w:rsidRDefault="001551BB" w:rsidP="00394F5E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wskazuje biologię jako naukę o organizmach</w:t>
            </w:r>
          </w:p>
          <w:p w:rsidR="001551BB" w:rsidRPr="00394F5E" w:rsidRDefault="001551BB" w:rsidP="00394F5E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czynności życiowe organizmów</w:t>
            </w:r>
          </w:p>
          <w:p w:rsidR="001551BB" w:rsidRPr="00394F5E" w:rsidRDefault="001551BB" w:rsidP="00394F5E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1551BB" w:rsidRPr="00394F5E" w:rsidRDefault="001551BB" w:rsidP="00394F5E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określa przedmiot badań biologii jako nauki</w:t>
            </w:r>
          </w:p>
          <w:p w:rsidR="001551BB" w:rsidRPr="00394F5E" w:rsidRDefault="001551BB" w:rsidP="00394F5E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opisuje wskazane cechy organizmów</w:t>
            </w:r>
          </w:p>
          <w:p w:rsidR="001551BB" w:rsidRPr="00394F5E" w:rsidRDefault="001551BB" w:rsidP="00394F5E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1551BB" w:rsidRPr="00394F5E" w:rsidRDefault="001551BB" w:rsidP="00394F5E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 cechy wspólne organizmów</w:t>
            </w:r>
          </w:p>
          <w:p w:rsidR="001551BB" w:rsidRPr="00394F5E" w:rsidRDefault="001551BB" w:rsidP="00394F5E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opisuje czynności życiowe organizmów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1551BB" w:rsidRPr="00394F5E" w:rsidRDefault="001551BB" w:rsidP="00394F5E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charakteryzuje wszystkie czynności życiowe organizmów</w:t>
            </w:r>
          </w:p>
          <w:p w:rsidR="001551BB" w:rsidRPr="00394F5E" w:rsidRDefault="001551BB" w:rsidP="00394F5E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hierarchi</w:t>
            </w:r>
            <w:bookmarkStart w:id="0" w:name="_GoBack"/>
            <w:bookmarkEnd w:id="0"/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cznie poziomy budowy organizmu roślinnego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organizmu zwierzęcego</w:t>
            </w:r>
          </w:p>
          <w:p w:rsidR="001551BB" w:rsidRPr="00394F5E" w:rsidRDefault="001551BB" w:rsidP="00394F5E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1551BB" w:rsidRPr="00394F5E" w:rsidRDefault="001551BB" w:rsidP="00394F5E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 jedność budowy organizmów</w:t>
            </w:r>
          </w:p>
          <w:p w:rsidR="001551BB" w:rsidRPr="00394F5E" w:rsidRDefault="001551BB" w:rsidP="00394F5E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porównuje poziomy organizacji organizmów u roślin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zwierząt</w:t>
            </w:r>
          </w:p>
          <w:p w:rsidR="001551BB" w:rsidRPr="00394F5E" w:rsidRDefault="001551BB" w:rsidP="00394F5E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inne niż podane w podręczniku dziedziny biologii</w:t>
            </w:r>
          </w:p>
        </w:tc>
      </w:tr>
      <w:tr w:rsidR="001551BB" w:rsidRP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1551BB" w:rsidRPr="00394F5E" w:rsidRDefault="001551B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1551BB" w:rsidRPr="00394F5E" w:rsidRDefault="001551BB" w:rsidP="00394F5E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2. Jak poznawać biologię?</w:t>
            </w:r>
          </w:p>
          <w:p w:rsidR="001551BB" w:rsidRPr="00394F5E" w:rsidRDefault="001551BB" w:rsidP="00394F5E">
            <w:pPr>
              <w:pStyle w:val="TableParagraph"/>
              <w:spacing w:before="61" w:line="235" w:lineRule="auto"/>
              <w:ind w:left="220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wskazuje obserwacje</w:t>
            </w:r>
          </w:p>
          <w:p w:rsidR="001551BB" w:rsidRPr="00394F5E" w:rsidRDefault="001551BB" w:rsidP="00394F5E">
            <w:pPr>
              <w:spacing w:before="2" w:line="235" w:lineRule="auto"/>
              <w:ind w:left="226" w:right="14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doświadczenia jako źródła wiedzy biologicznej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źródła wiedzy biologicznej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metodą naukową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porównuje obserwację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doświadczeniem jako</w:t>
            </w:r>
            <w:r w:rsidRPr="00394F5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źródła wiedzy biologicznej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korzysta ze źródeł wiedzy wskazanych przez nauczyciela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podstawie opisu przeprowadza doświadczenie metodą naukową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rozróżnia próbę kontrolną i próbę badawczą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opisuje źródła wiedzy biologicznej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cechy dobrego badacza</w:t>
            </w: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 zalety metody naukowej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samodzielnie przeprowadza doświadczenie metodą naukową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posługuje się właściwymi źródłami wiedzy biologicznej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rozwiązywania wskazanych problemów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charakteryzuje cechy dobrego badacza</w:t>
            </w: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planuje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przeprowadza doświadczenie metodą naukową</w:t>
            </w:r>
          </w:p>
          <w:p w:rsidR="001551BB" w:rsidRPr="00394F5E" w:rsidRDefault="001551BB" w:rsidP="00394F5E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krytycznie analizuje informacje pochodzące z różnych źródeł wiedzy biologicznej</w:t>
            </w:r>
          </w:p>
          <w:p w:rsidR="001551BB" w:rsidRPr="00394F5E" w:rsidRDefault="001551BB" w:rsidP="00394F5E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analizuje swoją postawę w odniesieniu do cech dobrego badacza</w:t>
            </w:r>
          </w:p>
        </w:tc>
      </w:tr>
      <w:tr w:rsidR="001551BB" w:rsidRP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1551BB" w:rsidRPr="00394F5E" w:rsidRDefault="001551BB" w:rsidP="00394F5E">
            <w:pPr>
              <w:spacing w:before="65" w:line="235" w:lineRule="auto"/>
              <w:ind w:left="227" w:right="500" w:hanging="17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3. Obserwacje mikroskopowe</w:t>
            </w:r>
          </w:p>
          <w:p w:rsidR="001551BB" w:rsidRPr="00394F5E" w:rsidRDefault="001551BB" w:rsidP="00394F5E">
            <w:pPr>
              <w:spacing w:before="65" w:line="235" w:lineRule="auto"/>
              <w:ind w:left="227" w:right="605" w:hanging="172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</w:t>
            </w:r>
            <w:r w:rsidRPr="00394F5E">
              <w:rPr>
                <w:rFonts w:ascii="Calibri" w:hAnsi="Calibri" w:cs="Calibri"/>
                <w:color w:val="231F20"/>
                <w:spacing w:val="-6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nazwy części mikroskopu optycznego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nazwy wskazanych przez nauczyciela części mikroskopu optycznego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wykonuje proste preparaty mikroskopowe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samodzielnie opisuje budowę mikroskopu optycznego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samodzielnie wykonuje preparaty mikroskopowe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niewielką pomocą nauczyciela nastawia ostrość mikroskopu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wyszukuje obserwowane elementy</w:t>
            </w:r>
          </w:p>
          <w:p w:rsidR="001551BB" w:rsidRPr="00394F5E" w:rsidRDefault="001551BB" w:rsidP="00394F5E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charakteryzuje funkcje wskazywanych części mikroskopu optycznego w kolejności tworzenia się obrazu obiektu</w:t>
            </w:r>
          </w:p>
          <w:p w:rsidR="001551BB" w:rsidRPr="00394F5E" w:rsidRDefault="001551BB" w:rsidP="00394F5E">
            <w:pPr>
              <w:numPr>
                <w:ilvl w:val="0"/>
                <w:numId w:val="25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sprawnie posługuje się mikroskopem optycznym, samodzielnie wykonuje preparaty, rysuje dokładny obraz obiektu obserwowanego pod mikroskopem</w:t>
            </w:r>
          </w:p>
          <w:p w:rsidR="001551BB" w:rsidRPr="00394F5E" w:rsidRDefault="001551BB" w:rsidP="00394F5E">
            <w:pPr>
              <w:numPr>
                <w:ilvl w:val="0"/>
                <w:numId w:val="24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wskazuje zalety mikroskopu elektronowego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*</w:t>
            </w:r>
          </w:p>
        </w:tc>
      </w:tr>
    </w:tbl>
    <w:p w:rsidR="001551BB" w:rsidRPr="00BC02D0" w:rsidRDefault="001551BB">
      <w:pPr>
        <w:spacing w:line="235" w:lineRule="auto"/>
        <w:rPr>
          <w:rFonts w:ascii="Calibri" w:hAnsi="Calibri" w:cs="Calibri"/>
          <w:sz w:val="17"/>
          <w:szCs w:val="17"/>
        </w:rPr>
        <w:sectPr w:rsidR="001551BB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551BB" w:rsidRP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1551BB" w:rsidRPr="00394F5E" w:rsidRDefault="001551BB" w:rsidP="00394F5E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1551BB" w:rsidRPr="00BC02D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1551BB" w:rsidRPr="00394F5E" w:rsidRDefault="001551BB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1551BB" w:rsidRPr="00394F5E" w:rsidRDefault="001551BB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1551BB" w:rsidRPr="00BC02D0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 w:rsidP="00394F5E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1551BB" w:rsidRPr="00394F5E" w:rsidRDefault="001551BB" w:rsidP="00394F5E">
            <w:pPr>
              <w:pStyle w:val="TableParagraph"/>
              <w:spacing w:before="1"/>
              <w:ind w:left="817" w:firstLine="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sz w:val="17"/>
                <w:szCs w:val="17"/>
              </w:rPr>
              <w:t>II. Budowa i czynności życiowe organizmów</w:t>
            </w:r>
          </w:p>
          <w:p w:rsidR="001551BB" w:rsidRPr="00394F5E" w:rsidRDefault="001551BB" w:rsidP="00394F5E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1551BB" w:rsidRPr="00394F5E" w:rsidRDefault="001551BB" w:rsidP="00394F5E">
            <w:pPr>
              <w:pStyle w:val="TableParagraph"/>
              <w:spacing w:before="1"/>
              <w:ind w:left="1657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1551BB" w:rsidRPr="00394F5E" w:rsidRDefault="001551BB" w:rsidP="00394F5E">
            <w:pPr>
              <w:spacing w:before="70" w:line="235" w:lineRule="auto"/>
              <w:ind w:left="228" w:right="157" w:hanging="17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4. Składniki chemiczne organizmów</w:t>
            </w:r>
          </w:p>
          <w:p w:rsidR="001551BB" w:rsidRPr="00394F5E" w:rsidRDefault="001551BB" w:rsidP="00394F5E">
            <w:pPr>
              <w:spacing w:before="65" w:line="235" w:lineRule="auto"/>
              <w:ind w:left="227" w:right="500" w:hanging="172"/>
              <w:rPr>
                <w:rFonts w:ascii="Calibri" w:hAnsi="Calibri" w:cs="Calibri"/>
                <w:sz w:val="17"/>
                <w:szCs w:val="17"/>
              </w:rPr>
            </w:pPr>
          </w:p>
          <w:p w:rsidR="001551BB" w:rsidRPr="00394F5E" w:rsidRDefault="001551BB" w:rsidP="00394F5E">
            <w:pPr>
              <w:pStyle w:val="TableParagraph"/>
              <w:spacing w:before="61" w:line="235" w:lineRule="auto"/>
              <w:ind w:left="220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trzy najważniejsze pierwiastki budujące organizm</w:t>
            </w:r>
          </w:p>
          <w:p w:rsidR="001551BB" w:rsidRPr="00394F5E" w:rsidRDefault="001551BB" w:rsidP="00394F5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wodę i sole mineralne jako elementy wchodzące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skład organizmu</w:t>
            </w:r>
          </w:p>
          <w:p w:rsidR="001551BB" w:rsidRPr="00394F5E" w:rsidRDefault="001551BB" w:rsidP="00394F5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białka, </w:t>
            </w:r>
            <w:r w:rsidRPr="00394F5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cukry,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tłuszcze i kwasy nukleinowe jako składniki organizmu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sześć najważniejszych pierwiastków budujących organizm</w:t>
            </w:r>
          </w:p>
          <w:p w:rsidR="001551BB" w:rsidRPr="00394F5E" w:rsidRDefault="001551BB" w:rsidP="00394F5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produkty spożywcze, w których występują białka, cukry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tłuszcze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wszystkie najważniejsze pierwiastki budujące organizm oraz magnez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wapń</w:t>
            </w:r>
          </w:p>
          <w:p w:rsidR="001551BB" w:rsidRPr="00394F5E" w:rsidRDefault="001551BB" w:rsidP="00394F5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że woda i sole mineralne są związkami chemicznymi występującymi                             w organizmie</w:t>
            </w:r>
          </w:p>
          <w:p w:rsidR="001551BB" w:rsidRPr="00394F5E" w:rsidRDefault="001551BB" w:rsidP="00394F5E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30"/>
              <w:rPr>
                <w:rFonts w:ascii="Calibri" w:hAnsi="Calibri" w:cs="Calibri"/>
                <w:spacing w:val="-4"/>
                <w:kern w:val="16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pacing w:val="-4"/>
                <w:kern w:val="16"/>
                <w:sz w:val="17"/>
                <w:szCs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wyjaśnia role wody i soli mineralnych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organizmie</w:t>
            </w:r>
          </w:p>
          <w:p w:rsidR="001551BB" w:rsidRPr="00394F5E" w:rsidRDefault="001551BB" w:rsidP="00073B8F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białka, </w:t>
            </w:r>
            <w:r w:rsidRPr="00394F5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cukry,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tłuszcze i kwasy nukleinowe jako składniki organizmu i omawia ich role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wykazuje, że związki chemiczne są zbudowane z kilku pierwiastków</w:t>
            </w:r>
          </w:p>
          <w:p w:rsidR="001551BB" w:rsidRPr="00394F5E" w:rsidRDefault="001551BB" w:rsidP="00394F5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omawia funkcje białek, cukrów, tłuszczów i</w:t>
            </w:r>
            <w:r w:rsidRPr="00394F5E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kwasów nukleinowych w organizmie i wskazuje produkty spożywcze, w których one występują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51BB" w:rsidRPr="00BC02D0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 w:rsidP="00394F5E">
            <w:pPr>
              <w:pStyle w:val="TableParagraph"/>
              <w:spacing w:before="1"/>
              <w:ind w:left="1657" w:firstLine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1551BB" w:rsidRPr="00394F5E" w:rsidRDefault="001551BB" w:rsidP="00394F5E">
            <w:pPr>
              <w:spacing w:before="65" w:line="235" w:lineRule="auto"/>
              <w:ind w:left="227" w:right="348" w:hanging="17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5. Budowa komórki zwierzęcej</w:t>
            </w:r>
          </w:p>
          <w:p w:rsidR="001551BB" w:rsidRPr="00394F5E" w:rsidRDefault="001551BB" w:rsidP="00394F5E">
            <w:pPr>
              <w:pStyle w:val="TableParagraph"/>
              <w:spacing w:before="61" w:line="235" w:lineRule="auto"/>
              <w:ind w:left="220" w:right="242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wskazuje komórkę jako podstawową jednostkę życia</w:t>
            </w:r>
          </w:p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przykłady organizmów</w:t>
            </w:r>
            <w:r w:rsidRPr="00394F5E">
              <w:rPr>
                <w:rFonts w:ascii="Calibri" w:hAnsi="Calibri" w:cs="Calibri"/>
                <w:color w:val="231F20"/>
                <w:spacing w:val="1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jedno-</w:t>
            </w:r>
          </w:p>
          <w:p w:rsidR="001551BB" w:rsidRPr="00394F5E" w:rsidRDefault="001551BB" w:rsidP="00394F5E">
            <w:pPr>
              <w:spacing w:line="204" w:lineRule="exact"/>
              <w:ind w:left="226" w:right="9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wielokomórkowych</w:t>
            </w:r>
          </w:p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obserwuje preparat nabłonka przygotowany przez nauczyciela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dlaczego komórkę nazywamy podstawową jednostką organizmu</w:t>
            </w:r>
          </w:p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organelle komórki zwierzęcej</w:t>
            </w:r>
          </w:p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wykonuje preparat nabłonka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opisuje kształty komórek zwierzęcych</w:t>
            </w:r>
          </w:p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opisuje budowę komórki zwierzęcej na podstawie ilustracji</w:t>
            </w:r>
          </w:p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wykonuje preparat nabłonka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elementy budowy komórki zwierzęcej i omawia ich funkcje</w:t>
            </w:r>
          </w:p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6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wykonuje preparat nabłonka</w:t>
            </w:r>
          </w:p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organelle komórki zwierzęcej i rysuje jej obraz mikroskopowy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dowolnego materiału tworzy model komórki, zachowując cechy organelli</w:t>
            </w:r>
          </w:p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sprawnie posługuje się mikroskopem</w:t>
            </w:r>
          </w:p>
          <w:p w:rsidR="001551BB" w:rsidRPr="00394F5E" w:rsidRDefault="001551BB" w:rsidP="00394F5E">
            <w:pPr>
              <w:numPr>
                <w:ilvl w:val="0"/>
                <w:numId w:val="22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="Calibri" w:hAnsi="Calibri" w:cs="Calibri"/>
                <w:spacing w:val="-2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samodzielnie wykonuje preparat nabłonka i rysuje dokładny obraz widziany pod mikroskopem,</w:t>
            </w:r>
          </w:p>
          <w:p w:rsidR="001551BB" w:rsidRPr="00394F5E" w:rsidRDefault="001551BB" w:rsidP="00394F5E">
            <w:pPr>
              <w:spacing w:before="3" w:line="235" w:lineRule="auto"/>
              <w:ind w:left="225" w:right="9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z zaznaczeniem widocznych elementów komórki</w:t>
            </w:r>
          </w:p>
        </w:tc>
      </w:tr>
      <w:tr w:rsidR="001551BB" w:rsidRPr="00BC02D0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1551BB" w:rsidRPr="00394F5E" w:rsidRDefault="001551BB" w:rsidP="00394F5E">
            <w:pPr>
              <w:spacing w:before="65" w:line="235" w:lineRule="auto"/>
              <w:ind w:left="227" w:right="157" w:hanging="17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6. Komórka roślinna. Inne rodzaje komórek</w:t>
            </w:r>
          </w:p>
          <w:p w:rsidR="001551BB" w:rsidRPr="00394F5E" w:rsidRDefault="001551BB" w:rsidP="00394F5E">
            <w:pPr>
              <w:pStyle w:val="TableParagraph"/>
              <w:spacing w:before="61" w:line="235" w:lineRule="auto"/>
              <w:ind w:left="220" w:right="242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073B8F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="Calibri" w:hAnsi="Calibri" w:cs="Calibri"/>
                <w:spacing w:val="-2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 xml:space="preserve">na podstawie obserwacji preparatów, ilustracji </w:t>
            </w:r>
            <w:r w:rsidRPr="00394F5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br/>
              <w:t xml:space="preserve">i schematów wnioskuje </w:t>
            </w:r>
            <w:r w:rsidRPr="00394F5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br/>
              <w:t>o komórkowej budowie organizmów</w:t>
            </w:r>
          </w:p>
          <w:p w:rsidR="001551BB" w:rsidRPr="00394F5E" w:rsidRDefault="001551BB" w:rsidP="00073B8F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elementy budowy komórki roślinnej, zwierzęcej, bakteryjnej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i </w:t>
            </w:r>
            <w:r w:rsidRPr="00394F5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grzybowej</w:t>
            </w:r>
          </w:p>
          <w:p w:rsidR="001551BB" w:rsidRPr="00394F5E" w:rsidRDefault="001551BB" w:rsidP="00394F5E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obserwuje pod mikroskopem preparat moczarki kanadyjskiej przygotowany przez nauczyciela</w:t>
            </w:r>
          </w:p>
          <w:p w:rsidR="001551BB" w:rsidRPr="00394F5E" w:rsidRDefault="001551BB" w:rsidP="00394F5E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Calibri" w:hAnsi="Calibri" w:cs="Calibri"/>
                <w:spacing w:val="-2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przykłady komórki bezjądrowej i jądrowej</w:t>
            </w:r>
          </w:p>
          <w:p w:rsidR="001551BB" w:rsidRPr="00394F5E" w:rsidRDefault="001551BB" w:rsidP="00394F5E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funkcje elementów komórki roślinnej, zwierzęcej, bakteryjnej i </w:t>
            </w:r>
            <w:r w:rsidRPr="00394F5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grzybowej</w:t>
            </w:r>
          </w:p>
          <w:p w:rsidR="001551BB" w:rsidRPr="00394F5E" w:rsidRDefault="001551BB" w:rsidP="00394F5E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wykonuje preparat moczarki kanadyjskiej</w:t>
            </w:r>
          </w:p>
          <w:p w:rsidR="001551BB" w:rsidRPr="00394F5E" w:rsidRDefault="001551BB" w:rsidP="00394F5E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obserwuje pod mikroskopem organelle wskazane przez nauczyciela</w:t>
            </w:r>
          </w:p>
          <w:p w:rsidR="001551BB" w:rsidRPr="00394F5E" w:rsidRDefault="001551BB" w:rsidP="00394F5E">
            <w:pPr>
              <w:pStyle w:val="TableParagraph"/>
              <w:spacing w:line="204" w:lineRule="exact"/>
              <w:ind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czym są komórki jądrowe i bezjądrowe oraz podaje ich przykłady</w:t>
            </w:r>
          </w:p>
          <w:p w:rsidR="001551BB" w:rsidRPr="00394F5E" w:rsidRDefault="001551BB" w:rsidP="00394F5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samodzielnie wykonuje preparat moczarki kanadyjskiej</w:t>
            </w:r>
          </w:p>
          <w:p w:rsidR="001551BB" w:rsidRPr="00394F5E" w:rsidRDefault="001551BB" w:rsidP="00394F5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odróżnia pod mikroskopem elementy budowy komórki</w:t>
            </w:r>
          </w:p>
          <w:p w:rsidR="001551BB" w:rsidRPr="00394F5E" w:rsidRDefault="001551BB" w:rsidP="00394F5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 rolę poszczególnych elementów komórki</w:t>
            </w:r>
          </w:p>
          <w:p w:rsidR="001551BB" w:rsidRPr="00394F5E" w:rsidRDefault="001551BB" w:rsidP="00394F5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rysuje obraz obiektu obserwowanego pod mikroskopem</w:t>
            </w:r>
          </w:p>
          <w:p w:rsidR="001551BB" w:rsidRPr="00394F5E" w:rsidRDefault="001551BB" w:rsidP="00394F5E">
            <w:pPr>
              <w:pStyle w:val="TableParagraph"/>
              <w:spacing w:line="235" w:lineRule="auto"/>
              <w:ind w:left="220" w:right="132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elementy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funkcje budowy komórki</w:t>
            </w:r>
          </w:p>
          <w:p w:rsidR="001551BB" w:rsidRPr="00394F5E" w:rsidRDefault="001551BB" w:rsidP="00394F5E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analizuje różnice między poszczególnymi typami komórek, wskazuje cechy umożliwiające rozróżnienie komórek</w:t>
            </w:r>
          </w:p>
          <w:p w:rsidR="001551BB" w:rsidRPr="00394F5E" w:rsidRDefault="001551BB" w:rsidP="00394F5E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samodzielnie wykonuje preparat moczarki kanadyjskiej, rozpoznaje elementy budowy komórki roślinnej i rysuje jej obraz mikroskopowy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analizuje różnice między poszczególnymi typami komórek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i wykazuje ich związek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pełnionymi funkcjami</w:t>
            </w:r>
          </w:p>
          <w:p w:rsidR="001551BB" w:rsidRPr="00394F5E" w:rsidRDefault="001551BB" w:rsidP="00394F5E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sprawnie posługuje się mikroskopem, samodzielnie wykonuje preparat nabłonka i rysuje dokładny obraz widziany pod mikroskopem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1551BB" w:rsidRPr="00BC02D0" w:rsidRDefault="001551BB">
      <w:pPr>
        <w:spacing w:line="235" w:lineRule="auto"/>
        <w:rPr>
          <w:rFonts w:ascii="Calibri" w:hAnsi="Calibri" w:cs="Calibri"/>
          <w:sz w:val="17"/>
          <w:szCs w:val="17"/>
        </w:rPr>
        <w:sectPr w:rsidR="001551B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80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1789"/>
        <w:gridCol w:w="2278"/>
        <w:gridCol w:w="2278"/>
        <w:gridCol w:w="2278"/>
        <w:gridCol w:w="2278"/>
        <w:gridCol w:w="2278"/>
      </w:tblGrid>
      <w:tr w:rsidR="001551BB" w:rsidRPr="00BC02D0">
        <w:trPr>
          <w:trHeight w:val="444"/>
          <w:jc w:val="center"/>
        </w:trPr>
        <w:tc>
          <w:tcPr>
            <w:tcW w:w="627" w:type="dxa"/>
            <w:vMerge w:val="restart"/>
            <w:tcBorders>
              <w:bottom w:val="single" w:sz="8" w:space="0" w:color="FDB515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-68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9" w:type="dxa"/>
            <w:vMerge w:val="restart"/>
            <w:tcBorders>
              <w:bottom w:val="single" w:sz="8" w:space="0" w:color="FDB515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90" w:type="dxa"/>
            <w:gridSpan w:val="5"/>
          </w:tcPr>
          <w:p w:rsidR="001551BB" w:rsidRPr="00394F5E" w:rsidRDefault="001551BB" w:rsidP="00394F5E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1551BB" w:rsidRPr="00BC02D0">
        <w:trPr>
          <w:trHeight w:val="421"/>
          <w:jc w:val="center"/>
        </w:trPr>
        <w:tc>
          <w:tcPr>
            <w:tcW w:w="627" w:type="dxa"/>
            <w:vMerge/>
            <w:tcBorders>
              <w:top w:val="nil"/>
              <w:bottom w:val="single" w:sz="8" w:space="0" w:color="FDB515"/>
            </w:tcBorders>
          </w:tcPr>
          <w:p w:rsidR="001551BB" w:rsidRPr="00394F5E" w:rsidRDefault="001551BB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9" w:type="dxa"/>
            <w:vMerge/>
            <w:tcBorders>
              <w:top w:val="nil"/>
              <w:bottom w:val="single" w:sz="8" w:space="0" w:color="FDB515"/>
            </w:tcBorders>
          </w:tcPr>
          <w:p w:rsidR="001551BB" w:rsidRPr="00394F5E" w:rsidRDefault="001551BB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7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7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7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7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7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1551BB" w:rsidRPr="00BC02D0">
        <w:trPr>
          <w:trHeight w:val="2262"/>
          <w:jc w:val="center"/>
        </w:trPr>
        <w:tc>
          <w:tcPr>
            <w:tcW w:w="62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 w:rsidP="00394F5E">
            <w:pPr>
              <w:pStyle w:val="TableParagraph"/>
              <w:spacing w:before="9"/>
              <w:ind w:left="0" w:firstLine="0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1551BB" w:rsidRPr="00394F5E" w:rsidRDefault="001551BB" w:rsidP="00394F5E">
            <w:pPr>
              <w:pStyle w:val="TableParagraph"/>
              <w:spacing w:before="1"/>
              <w:ind w:left="817" w:firstLine="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sz w:val="17"/>
                <w:szCs w:val="17"/>
              </w:rPr>
              <w:t>II. Budowa i czynności życiowe organizmów</w:t>
            </w:r>
          </w:p>
          <w:p w:rsidR="001551BB" w:rsidRPr="00394F5E" w:rsidRDefault="001551BB" w:rsidP="00394F5E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1551BB" w:rsidRPr="00394F5E" w:rsidRDefault="001551BB" w:rsidP="00394F5E">
            <w:pPr>
              <w:pStyle w:val="TableParagraph"/>
              <w:spacing w:before="1"/>
              <w:ind w:left="3819" w:firstLine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spacing w:before="67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7. Samożywność</w:t>
            </w:r>
          </w:p>
          <w:p w:rsidR="001551BB" w:rsidRPr="00394F5E" w:rsidRDefault="001551BB" w:rsidP="00394F5E">
            <w:pPr>
              <w:pStyle w:val="TableParagraph"/>
              <w:spacing w:before="61" w:line="235" w:lineRule="auto"/>
              <w:ind w:left="223" w:right="323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odżywianie się</w:t>
            </w:r>
          </w:p>
          <w:p w:rsidR="001551BB" w:rsidRPr="00394F5E" w:rsidRDefault="001551BB" w:rsidP="00394F5E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samożywność</w:t>
            </w:r>
          </w:p>
          <w:p w:rsidR="001551BB" w:rsidRPr="00394F5E" w:rsidRDefault="001551BB" w:rsidP="00394F5E">
            <w:pPr>
              <w:numPr>
                <w:ilvl w:val="0"/>
                <w:numId w:val="19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przykłady organizmów samożywnych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fotosyntezę jako sposób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odżywiania się</w:t>
            </w:r>
          </w:p>
          <w:p w:rsidR="001551BB" w:rsidRPr="00394F5E" w:rsidRDefault="001551BB" w:rsidP="00394F5E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wskazuje substancje biorące udział w fotosyntezie</w:t>
            </w:r>
          </w:p>
          <w:p w:rsidR="001551BB" w:rsidRPr="00394F5E" w:rsidRDefault="001551BB" w:rsidP="00394F5E">
            <w:pPr>
              <w:spacing w:before="1" w:line="235" w:lineRule="auto"/>
              <w:ind w:left="226"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wymienia produkty fotosyntezy</w:t>
            </w:r>
          </w:p>
          <w:p w:rsidR="001551BB" w:rsidRPr="00394F5E" w:rsidRDefault="001551BB" w:rsidP="00394F5E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wykazujące wpływ dwutlenku węgla na intensywność przebiegu fotosyntezy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czynniki</w:t>
            </w:r>
            <w:r w:rsidRPr="00394F5E">
              <w:rPr>
                <w:rFonts w:ascii="Calibri" w:hAnsi="Calibri" w:cs="Calibri"/>
                <w:color w:val="231F20"/>
                <w:spacing w:val="-6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niezbędne do przeprowadzania fotosyntezy</w:t>
            </w:r>
          </w:p>
          <w:p w:rsidR="001551BB" w:rsidRPr="00394F5E" w:rsidRDefault="001551BB" w:rsidP="00394F5E">
            <w:pPr>
              <w:numPr>
                <w:ilvl w:val="0"/>
                <w:numId w:val="35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wskazuje substraty</w:t>
            </w:r>
          </w:p>
          <w:p w:rsidR="001551BB" w:rsidRPr="00394F5E" w:rsidRDefault="001551BB" w:rsidP="00394F5E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produkty fotosyntezy</w:t>
            </w:r>
          </w:p>
          <w:p w:rsidR="001551BB" w:rsidRPr="00394F5E" w:rsidRDefault="001551BB" w:rsidP="00394F5E">
            <w:pPr>
              <w:numPr>
                <w:ilvl w:val="0"/>
                <w:numId w:val="34"/>
              </w:numPr>
              <w:tabs>
                <w:tab w:val="left" w:pos="227"/>
              </w:tabs>
              <w:spacing w:line="237" w:lineRule="auto"/>
              <w:ind w:right="263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omawia sposoby wykorzystania przez roślinę produktów fotosyntezy</w:t>
            </w:r>
          </w:p>
          <w:p w:rsidR="001551BB" w:rsidRPr="00394F5E" w:rsidRDefault="001551BB" w:rsidP="00394F5E">
            <w:pPr>
              <w:numPr>
                <w:ilvl w:val="0"/>
                <w:numId w:val="33"/>
              </w:numPr>
              <w:tabs>
                <w:tab w:val="left" w:pos="227"/>
              </w:tabs>
              <w:spacing w:line="235" w:lineRule="auto"/>
              <w:ind w:right="20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7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na czym polega fotosynteza</w:t>
            </w:r>
          </w:p>
          <w:p w:rsidR="001551BB" w:rsidRPr="00394F5E" w:rsidRDefault="001551BB" w:rsidP="00394F5E">
            <w:pPr>
              <w:numPr>
                <w:ilvl w:val="0"/>
                <w:numId w:val="18"/>
              </w:numPr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zależność przebiegu fotosyntezy od obecności </w:t>
            </w:r>
            <w:r w:rsidRPr="00394F5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wody,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dwutlenku</w:t>
            </w:r>
            <w:r w:rsidRPr="00394F5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węgla</w:t>
            </w:r>
            <w:r w:rsidRPr="00394F5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sz w:val="17"/>
                <w:szCs w:val="17"/>
              </w:rPr>
              <w:br/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światła</w:t>
            </w:r>
          </w:p>
          <w:p w:rsidR="001551BB" w:rsidRPr="00394F5E" w:rsidRDefault="001551BB" w:rsidP="00394F5E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schematycznie zapisuje i omawia przebieg fotosyntezy</w:t>
            </w:r>
          </w:p>
          <w:p w:rsidR="001551BB" w:rsidRPr="00394F5E" w:rsidRDefault="001551BB" w:rsidP="00394F5E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podstawie opisu przeprowadza doświadczenie wykazujące wpływ dwutlenku węgla</w:t>
            </w:r>
          </w:p>
          <w:p w:rsidR="001551BB" w:rsidRPr="00394F5E" w:rsidRDefault="001551BB" w:rsidP="00394F5E">
            <w:pPr>
              <w:spacing w:line="207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intensywność fotosyntezy</w:t>
            </w:r>
          </w:p>
        </w:tc>
        <w:tc>
          <w:tcPr>
            <w:tcW w:w="227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analizuje przystosowanie roślin do przeprowadzania fotosyntezy</w:t>
            </w:r>
          </w:p>
          <w:p w:rsidR="001551BB" w:rsidRPr="00394F5E" w:rsidRDefault="001551BB" w:rsidP="00394F5E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planuje i samodzielnie przeprowadza doświadczenie wykazujące wpływ dwutlenku węgla na intensywność fotosyntezy</w:t>
            </w:r>
          </w:p>
          <w:p w:rsidR="001551BB" w:rsidRPr="00394F5E" w:rsidRDefault="001551BB" w:rsidP="00394F5E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zdobytej wcześniej wiedzy wskazuje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różnych warzywach</w:t>
            </w:r>
            <w:r w:rsidRPr="00394F5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sz w:val="17"/>
                <w:szCs w:val="17"/>
              </w:rPr>
              <w:br/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owocach materiały zapasowe jako produkty fotosyntezy</w:t>
            </w:r>
          </w:p>
        </w:tc>
      </w:tr>
      <w:tr w:rsidR="001551BB" w:rsidRPr="00BC02D0">
        <w:trPr>
          <w:trHeight w:val="2262"/>
          <w:jc w:val="center"/>
        </w:trPr>
        <w:tc>
          <w:tcPr>
            <w:tcW w:w="62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9" w:type="dxa"/>
          </w:tcPr>
          <w:p w:rsidR="001551BB" w:rsidRPr="00394F5E" w:rsidRDefault="001551BB" w:rsidP="00394F5E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8. Cudzożywność</w:t>
            </w:r>
          </w:p>
          <w:p w:rsidR="001551BB" w:rsidRPr="00394F5E" w:rsidRDefault="001551BB" w:rsidP="00394F5E">
            <w:pPr>
              <w:pStyle w:val="TableParagraph"/>
              <w:spacing w:before="61" w:line="235" w:lineRule="auto"/>
              <w:ind w:left="222" w:right="580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8" w:type="dxa"/>
          </w:tcPr>
          <w:p w:rsidR="001551BB" w:rsidRPr="00394F5E" w:rsidRDefault="001551BB" w:rsidP="00394F5E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cudzożywność</w:t>
            </w:r>
          </w:p>
          <w:p w:rsidR="001551BB" w:rsidRPr="00394F5E" w:rsidRDefault="001551BB" w:rsidP="00394F5E">
            <w:pPr>
              <w:numPr>
                <w:ilvl w:val="0"/>
                <w:numId w:val="17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przykłady organizmów cudzożywnych</w:t>
            </w:r>
          </w:p>
          <w:p w:rsidR="001551BB" w:rsidRPr="00394F5E" w:rsidRDefault="001551BB" w:rsidP="00394F5E">
            <w:pPr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rodzaje cudzożywności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8" w:type="dxa"/>
          </w:tcPr>
          <w:p w:rsidR="001551BB" w:rsidRPr="00394F5E" w:rsidRDefault="001551BB" w:rsidP="00394F5E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krótko opisuje różne sposoby odżywiania się zwierząt</w:t>
            </w:r>
          </w:p>
          <w:p w:rsidR="001551BB" w:rsidRPr="00394F5E" w:rsidRDefault="001551BB" w:rsidP="00394F5E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w jaki sposób wskazany organizm cudzożywny pobiera pokarm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8" w:type="dxa"/>
          </w:tcPr>
          <w:p w:rsidR="001551BB" w:rsidRPr="00394F5E" w:rsidRDefault="001551BB" w:rsidP="00394F5E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omawia wybrane sposoby cudzożywności</w:t>
            </w:r>
          </w:p>
          <w:p w:rsidR="001551BB" w:rsidRPr="00394F5E" w:rsidRDefault="001551BB" w:rsidP="00394F5E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podaje przykłady organizmów należących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różnych grup</w:t>
            </w:r>
            <w:r w:rsidRPr="00394F5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organizmów cudzożywnych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8" w:type="dxa"/>
          </w:tcPr>
          <w:p w:rsidR="001551BB" w:rsidRPr="00394F5E" w:rsidRDefault="001551BB" w:rsidP="00394F5E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charakteryzuje rodzaje cudzożywności występujące u różnych grup organizmów</w:t>
            </w:r>
          </w:p>
          <w:p w:rsidR="001551BB" w:rsidRPr="00394F5E" w:rsidRDefault="001551BB" w:rsidP="00394F5E">
            <w:pPr>
              <w:numPr>
                <w:ilvl w:val="0"/>
                <w:numId w:val="17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 przystosowania do pobierania pokarmów występujące u różnych grup organizmów cudzożywnych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8" w:type="dxa"/>
          </w:tcPr>
          <w:p w:rsidR="001551BB" w:rsidRPr="00394F5E" w:rsidRDefault="001551BB" w:rsidP="00394F5E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 znaczenie organizmów odżywiających się martwą substancją organiczną</w:t>
            </w:r>
          </w:p>
          <w:p w:rsidR="001551BB" w:rsidRPr="00394F5E" w:rsidRDefault="001551BB" w:rsidP="00394F5E">
            <w:pPr>
              <w:pStyle w:val="TableParagraph"/>
              <w:numPr>
                <w:ilvl w:val="0"/>
                <w:numId w:val="17"/>
              </w:numPr>
              <w:spacing w:line="204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 xml:space="preserve">wyjaśnia, na czym polega cudzożywność roślin pasożytniczych </w:t>
            </w:r>
            <w:r w:rsidRPr="00394F5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br/>
              <w:t>i półpasożytniczych</w:t>
            </w:r>
          </w:p>
        </w:tc>
      </w:tr>
      <w:tr w:rsidR="001551BB" w:rsidRPr="00BC02D0">
        <w:trPr>
          <w:trHeight w:val="2795"/>
          <w:jc w:val="center"/>
        </w:trPr>
        <w:tc>
          <w:tcPr>
            <w:tcW w:w="62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9" w:type="dxa"/>
            <w:tcBorders>
              <w:left w:val="single" w:sz="6" w:space="0" w:color="BCBEC0"/>
            </w:tcBorders>
          </w:tcPr>
          <w:p w:rsidR="001551BB" w:rsidRPr="00394F5E" w:rsidRDefault="001551BB" w:rsidP="00394F5E">
            <w:pPr>
              <w:spacing w:before="65" w:line="235" w:lineRule="auto"/>
              <w:ind w:left="214" w:right="245" w:hanging="15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9. </w:t>
            </w:r>
            <w:r w:rsidRPr="00394F5E">
              <w:rPr>
                <w:rFonts w:ascii="Calibri" w:hAnsi="Calibri" w:cs="Calibri"/>
                <w:color w:val="231F20"/>
                <w:spacing w:val="-5"/>
                <w:sz w:val="17"/>
                <w:szCs w:val="17"/>
              </w:rPr>
              <w:t>Sposoby oddychania organizmów</w:t>
            </w:r>
          </w:p>
          <w:p w:rsidR="001551BB" w:rsidRPr="00394F5E" w:rsidRDefault="001551BB" w:rsidP="00394F5E">
            <w:pPr>
              <w:pStyle w:val="TableParagraph"/>
              <w:spacing w:before="61" w:line="235" w:lineRule="auto"/>
              <w:ind w:left="219" w:right="283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8" w:type="dxa"/>
          </w:tcPr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określa, czym jest oddychanie</w:t>
            </w:r>
          </w:p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sposoby oddychania</w:t>
            </w:r>
          </w:p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wskazuje drożdże jako organizmy przeprowadzające fermentację</w:t>
            </w:r>
          </w:p>
        </w:tc>
        <w:tc>
          <w:tcPr>
            <w:tcW w:w="2278" w:type="dxa"/>
          </w:tcPr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wyróżnia oddychanie tlenowe i fermentację</w:t>
            </w:r>
          </w:p>
          <w:p w:rsidR="001551BB" w:rsidRPr="00394F5E" w:rsidRDefault="001551BB" w:rsidP="00073B8F">
            <w:pPr>
              <w:numPr>
                <w:ilvl w:val="0"/>
                <w:numId w:val="16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organizmy uzyskujące energię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z oddychania tlenowego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fermentacji</w:t>
            </w:r>
          </w:p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że produktem fermentacji drożdży jest dwutlenek węgla</w:t>
            </w:r>
          </w:p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wskazuje mitochondrium jako miejsce, w którym zachodzi utlenianie</w:t>
            </w:r>
          </w:p>
        </w:tc>
        <w:tc>
          <w:tcPr>
            <w:tcW w:w="2278" w:type="dxa"/>
          </w:tcPr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 znaczenie oddychania komórkowego</w:t>
            </w:r>
          </w:p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wskazuje różnice w miejscu przebiegu utleniania</w:t>
            </w:r>
            <w:r w:rsidRPr="00394F5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sz w:val="17"/>
                <w:szCs w:val="17"/>
              </w:rPr>
              <w:br/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fermentacji w komórce</w:t>
            </w:r>
          </w:p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narządy wymiany gazowej zwierząt lądowych i wodnych</w:t>
            </w:r>
          </w:p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omawia doświadczenie wykazujące wydzielanie dwutlenku węgla przez drożdże</w:t>
            </w:r>
          </w:p>
        </w:tc>
        <w:tc>
          <w:tcPr>
            <w:tcW w:w="2278" w:type="dxa"/>
          </w:tcPr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schematycznie zapisuje przebieg oddychania</w:t>
            </w:r>
          </w:p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określa warunki przebiegu oddychania i fermentacji</w:t>
            </w:r>
          </w:p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charakteryzuje wymianę gazową u roślin i zwierząt</w:t>
            </w:r>
          </w:p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78" w:type="dxa"/>
          </w:tcPr>
          <w:p w:rsidR="001551BB" w:rsidRPr="00394F5E" w:rsidRDefault="001551BB" w:rsidP="00073B8F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porównuje zapis przebiegu oddychania tlenowego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zapisem przebiegu fermentacji</w:t>
            </w:r>
          </w:p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analizuje związek budowy narządów wymiany gazowej ze środowiskiem życia organizmów</w:t>
            </w:r>
          </w:p>
          <w:p w:rsidR="001551BB" w:rsidRPr="00394F5E" w:rsidRDefault="001551BB" w:rsidP="00394F5E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samodzielnie przeprowadza doświadczenie wykazujące wydzielanie dwutlenku węgla przez drożdże</w:t>
            </w:r>
          </w:p>
        </w:tc>
      </w:tr>
    </w:tbl>
    <w:p w:rsidR="001551BB" w:rsidRPr="00BC02D0" w:rsidRDefault="001551BB">
      <w:pPr>
        <w:spacing w:line="204" w:lineRule="exact"/>
        <w:rPr>
          <w:rFonts w:ascii="Calibri" w:hAnsi="Calibri" w:cs="Calibri"/>
          <w:sz w:val="17"/>
          <w:szCs w:val="17"/>
        </w:rPr>
        <w:sectPr w:rsidR="001551B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551BB" w:rsidRP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1551BB" w:rsidRPr="00394F5E" w:rsidRDefault="001551BB" w:rsidP="00394F5E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1551BB" w:rsidRPr="00BC02D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1551BB" w:rsidRPr="00394F5E" w:rsidRDefault="001551BB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1551BB" w:rsidRPr="00394F5E" w:rsidRDefault="001551BB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1551BB" w:rsidRPr="00BC02D0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 w:rsidP="00394F5E">
            <w:pPr>
              <w:pStyle w:val="TableParagraph"/>
              <w:spacing w:before="9"/>
              <w:ind w:left="0" w:firstLine="0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1551BB" w:rsidRPr="00394F5E" w:rsidRDefault="001551BB" w:rsidP="00394F5E">
            <w:pPr>
              <w:pStyle w:val="TableParagraph"/>
              <w:spacing w:before="1"/>
              <w:ind w:left="17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sz w:val="17"/>
                <w:szCs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1551BB" w:rsidRPr="00394F5E" w:rsidRDefault="001551BB" w:rsidP="00394F5E">
            <w:pPr>
              <w:spacing w:before="70" w:line="235" w:lineRule="auto"/>
              <w:ind w:left="310" w:hanging="25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10. Klasyfikacja organizmów</w:t>
            </w:r>
          </w:p>
          <w:p w:rsidR="001551BB" w:rsidRPr="00394F5E" w:rsidRDefault="001551BB" w:rsidP="00394F5E">
            <w:pPr>
              <w:pStyle w:val="TableParagraph"/>
              <w:spacing w:line="206" w:lineRule="exact"/>
              <w:ind w:left="306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jednostki klasyfikacji biologicznej</w:t>
            </w:r>
          </w:p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nazwy królestw organizmów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czym zajmuje się systematyka</w:t>
            </w:r>
          </w:p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</w:tabs>
              <w:spacing w:line="204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definicję gatunku</w:t>
            </w:r>
          </w:p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nazwy królestw i podaje przykłady organizmów należących do danego królestwa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 hierarchiczną strukturę jednostek klasyfikacji biologicznej</w:t>
            </w:r>
          </w:p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charakteryzuje wskazane królestwo</w:t>
            </w:r>
          </w:p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przyporządkowuje organizm do królestwa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porównuje wcześniejsze i współczesne zasady klasyfikacji organizmów</w:t>
            </w:r>
          </w:p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 zasady nadawania nazw gatunkom</w:t>
            </w:r>
          </w:p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przedstawia cechy organizmów,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na</w:t>
            </w:r>
            <w:r w:rsidRPr="00394F5E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uzasadnia konieczność klasyfikacji organizmów</w:t>
            </w:r>
          </w:p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porównuje jednostki klasyfikacji zwierząt</w:t>
            </w:r>
          </w:p>
          <w:p w:rsidR="001551BB" w:rsidRPr="00394F5E" w:rsidRDefault="001551BB" w:rsidP="00394F5E">
            <w:pPr>
              <w:spacing w:before="1" w:line="235" w:lineRule="auto"/>
              <w:ind w:left="226" w:right="31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jednostkami klasyfikacji roślin</w:t>
            </w:r>
          </w:p>
          <w:p w:rsidR="001551BB" w:rsidRPr="00394F5E" w:rsidRDefault="001551BB" w:rsidP="00394F5E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pomocą nauczyciela korzysta z różnych kluczy do oznaczania organizmów żyjących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</w:tc>
      </w:tr>
      <w:tr w:rsidR="001551BB" w:rsidRPr="00BC02D0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1551BB" w:rsidRPr="00394F5E" w:rsidRDefault="001551B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</w:tcPr>
          <w:p w:rsidR="001551BB" w:rsidRPr="00394F5E" w:rsidRDefault="001551BB" w:rsidP="00394F5E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11. Wirusy i bakterie</w:t>
            </w:r>
          </w:p>
          <w:p w:rsidR="001551BB" w:rsidRPr="00394F5E" w:rsidRDefault="001551BB" w:rsidP="00394F5E">
            <w:pPr>
              <w:pStyle w:val="TableParagraph"/>
              <w:spacing w:before="61" w:line="235" w:lineRule="auto"/>
              <w:ind w:left="306" w:right="235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krótko wyjaśnia, dlaczego wirusy nie są organizmami</w:t>
            </w:r>
          </w:p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miejsca występowania wirusów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bakterii</w:t>
            </w:r>
          </w:p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formy morfologiczne bakterii</w:t>
            </w:r>
          </w:p>
          <w:p w:rsidR="001551BB" w:rsidRPr="00394F5E" w:rsidRDefault="001551BB" w:rsidP="00394F5E">
            <w:pPr>
              <w:pStyle w:val="TableParagraph"/>
              <w:spacing w:line="206" w:lineRule="exact"/>
              <w:ind w:left="21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omawia różnorodność form morfologicznych bakterii</w:t>
            </w:r>
          </w:p>
          <w:p w:rsidR="001551BB" w:rsidRPr="00394F5E" w:rsidRDefault="001551BB" w:rsidP="00394F5E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opisuje cechy budowy wirusów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bakterii</w:t>
            </w:r>
          </w:p>
          <w:p w:rsidR="001551BB" w:rsidRPr="00394F5E" w:rsidRDefault="001551BB" w:rsidP="00394F5E">
            <w:pPr>
              <w:numPr>
                <w:ilvl w:val="0"/>
                <w:numId w:val="14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</w:t>
            </w:r>
            <w:r w:rsidRPr="00394F5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cechy,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którymi wirusy różnią się</w:t>
            </w:r>
            <w:r w:rsidRPr="00394F5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od organizmów</w:t>
            </w:r>
          </w:p>
          <w:p w:rsidR="001551BB" w:rsidRPr="00394F5E" w:rsidRDefault="001551BB" w:rsidP="00394F5E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przykłady wirusów i bakterii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wykazuje, dlaczego wirusy nie są organizmami</w:t>
            </w:r>
          </w:p>
          <w:p w:rsidR="001551BB" w:rsidRPr="00394F5E" w:rsidRDefault="001551BB" w:rsidP="00394F5E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formy morfologiczne bakterii widoczne w preparacie mikroskopowym</w:t>
            </w:r>
          </w:p>
          <w:p w:rsidR="001551BB" w:rsidRPr="00394F5E" w:rsidRDefault="001551BB" w:rsidP="00394F5E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lub na ilustracji</w:t>
            </w:r>
          </w:p>
          <w:p w:rsidR="001551BB" w:rsidRPr="00394F5E" w:rsidRDefault="001551BB" w:rsidP="00394F5E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="Calibri" w:hAnsi="Calibri" w:cs="Calibri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omawia wybrane czynności życiowe bakterii</w:t>
            </w: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omawia wpływ bakterii na organizm człowieka</w:t>
            </w:r>
          </w:p>
          <w:p w:rsidR="001551BB" w:rsidRPr="00394F5E" w:rsidRDefault="001551BB" w:rsidP="00394F5E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wskazuje drogi wnikania wirusów i bakterii</w:t>
            </w:r>
            <w:r w:rsidRPr="00394F5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sz w:val="17"/>
                <w:szCs w:val="17"/>
              </w:rPr>
              <w:br/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do organizmu</w:t>
            </w:r>
          </w:p>
          <w:p w:rsidR="001551BB" w:rsidRPr="00394F5E" w:rsidRDefault="001551BB" w:rsidP="00394F5E">
            <w:pPr>
              <w:numPr>
                <w:ilvl w:val="0"/>
                <w:numId w:val="13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prezentuje wszystkie czynności życiowe bakterii</w:t>
            </w:r>
          </w:p>
          <w:p w:rsidR="001551BB" w:rsidRPr="00394F5E" w:rsidRDefault="001551BB" w:rsidP="00394F5E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36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ocenia znaczenie wirusów i bakterii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w przyrodzie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dla człowieka</w:t>
            </w:r>
          </w:p>
        </w:tc>
        <w:tc>
          <w:tcPr>
            <w:tcW w:w="2268" w:type="dxa"/>
          </w:tcPr>
          <w:p w:rsidR="001551BB" w:rsidRPr="00394F5E" w:rsidRDefault="001551BB" w:rsidP="00394F5E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przeprowadza doświadczenie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samodzielnym</w:t>
            </w:r>
          </w:p>
          <w:p w:rsidR="001551BB" w:rsidRPr="00394F5E" w:rsidRDefault="001551BB" w:rsidP="00394F5E">
            <w:pPr>
              <w:spacing w:line="205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otrzymywaniem jogurtu</w:t>
            </w:r>
          </w:p>
          <w:p w:rsidR="001551BB" w:rsidRPr="00394F5E" w:rsidRDefault="001551BB" w:rsidP="00394F5E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choroby wirusowe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bakteryjne, wskazuje drogi</w:t>
            </w:r>
            <w:r w:rsidRPr="00394F5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ich przenoszenia oraz zasady zapobiegania tym chorobom</w:t>
            </w:r>
          </w:p>
          <w:p w:rsidR="001551BB" w:rsidRPr="00394F5E" w:rsidRDefault="001551BB" w:rsidP="00394F5E">
            <w:pPr>
              <w:pStyle w:val="TableParagraph"/>
              <w:spacing w:line="235" w:lineRule="auto"/>
              <w:ind w:right="393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51BB" w:rsidRPr="00BC02D0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1551BB" w:rsidRPr="00394F5E" w:rsidRDefault="001551BB" w:rsidP="00394F5E">
            <w:pPr>
              <w:spacing w:before="65" w:line="235" w:lineRule="auto"/>
              <w:ind w:left="313" w:hanging="25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12. Różnorodność protistów</w:t>
            </w:r>
          </w:p>
          <w:p w:rsidR="001551BB" w:rsidRPr="00394F5E" w:rsidRDefault="001551BB" w:rsidP="00394F5E">
            <w:pPr>
              <w:spacing w:before="62"/>
              <w:ind w:left="5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38"/>
              </w:numPr>
              <w:tabs>
                <w:tab w:val="left" w:pos="226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formy protistów</w:t>
            </w:r>
          </w:p>
          <w:p w:rsidR="001551BB" w:rsidRPr="00394F5E" w:rsidRDefault="001551BB" w:rsidP="00394F5E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wskazuje miejsca występowania protistów</w:t>
            </w:r>
          </w:p>
          <w:p w:rsidR="001551BB" w:rsidRPr="00394F5E" w:rsidRDefault="001551BB" w:rsidP="00394F5E">
            <w:pPr>
              <w:numPr>
                <w:ilvl w:val="0"/>
                <w:numId w:val="38"/>
              </w:numPr>
              <w:tabs>
                <w:tab w:val="left" w:pos="226"/>
              </w:tabs>
              <w:spacing w:before="1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grupy organizmów należących do protistów</w:t>
            </w:r>
          </w:p>
          <w:p w:rsidR="001551BB" w:rsidRPr="00394F5E" w:rsidRDefault="001551BB" w:rsidP="00394F5E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wyszukuje protisty</w:t>
            </w:r>
          </w:p>
          <w:p w:rsidR="001551BB" w:rsidRPr="00394F5E" w:rsidRDefault="001551BB" w:rsidP="00394F5E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 preparacie   obserwowanym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 różnorodność protistów</w:t>
            </w:r>
          </w:p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przedstawicieli poszczególnych grup protistów</w:t>
            </w:r>
          </w:p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czynności życiowe wskazanych grup protistów</w:t>
            </w:r>
          </w:p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charakteryzuje wskazane grupy protistów</w:t>
            </w:r>
          </w:p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 chorobotwórcze znaczenie protistów</w:t>
            </w:r>
          </w:p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opisuje czynności życiowe protistów – oddychanie, odżywianie, rozmnażanie się</w:t>
            </w:r>
          </w:p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line="199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zakłada hodowlę protistów</w:t>
            </w:r>
          </w:p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2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wyszukuje protisty w preparacie obserwowanym pod mikroskopem</w:t>
            </w:r>
          </w:p>
          <w:p w:rsidR="001551BB" w:rsidRPr="00394F5E" w:rsidRDefault="001551BB" w:rsidP="00394F5E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porównuje czynności życiowe poszczególnych grup protistów</w:t>
            </w:r>
          </w:p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choroby wywoływane przez protisty</w:t>
            </w:r>
          </w:p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zakłada hodowlę</w:t>
            </w:r>
            <w:r w:rsidRPr="00394F5E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protistów, rozpoznaje protisty pod mikroskopem, rysuje</w:t>
            </w:r>
          </w:p>
          <w:p w:rsidR="001551BB" w:rsidRPr="00394F5E" w:rsidRDefault="001551BB" w:rsidP="00394F5E">
            <w:pPr>
              <w:spacing w:before="2" w:line="235" w:lineRule="auto"/>
              <w:ind w:left="225" w:right="22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wskazuje zagrożenia epidemiologiczne chorobami wywoływanymi przez protisty</w:t>
            </w:r>
          </w:p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wskazuje drogi zakażenia chorobami wywoływanymi przez protisty oraz zasady zapobiegania tym chorobom</w:t>
            </w:r>
          </w:p>
          <w:p w:rsidR="001551BB" w:rsidRPr="00394F5E" w:rsidRDefault="001551BB" w:rsidP="00394F5E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zakłada hodowlę</w:t>
            </w:r>
            <w:r w:rsidRPr="00394F5E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protistów, wyszukuje protisty</w:t>
            </w:r>
          </w:p>
          <w:p w:rsidR="001551BB" w:rsidRPr="00394F5E" w:rsidRDefault="001551BB" w:rsidP="00394F5E">
            <w:pPr>
              <w:spacing w:before="2" w:line="235" w:lineRule="auto"/>
              <w:ind w:left="225" w:right="9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 obrazie mikroskopowym, rysuje i opisuje budowę protistów</w:t>
            </w:r>
          </w:p>
        </w:tc>
      </w:tr>
    </w:tbl>
    <w:p w:rsidR="001551BB" w:rsidRPr="00BC02D0" w:rsidRDefault="001551BB">
      <w:pPr>
        <w:spacing w:line="235" w:lineRule="auto"/>
        <w:rPr>
          <w:rFonts w:ascii="Calibri" w:hAnsi="Calibri" w:cs="Calibri"/>
          <w:sz w:val="17"/>
          <w:szCs w:val="17"/>
        </w:rPr>
        <w:sectPr w:rsidR="001551B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881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1799"/>
        <w:gridCol w:w="2290"/>
        <w:gridCol w:w="2290"/>
        <w:gridCol w:w="2290"/>
        <w:gridCol w:w="2290"/>
        <w:gridCol w:w="2292"/>
      </w:tblGrid>
      <w:tr w:rsidR="001551BB" w:rsidRPr="00BC02D0">
        <w:trPr>
          <w:trHeight w:val="505"/>
          <w:jc w:val="center"/>
        </w:trPr>
        <w:tc>
          <w:tcPr>
            <w:tcW w:w="630" w:type="dxa"/>
            <w:vMerge w:val="restart"/>
            <w:tcBorders>
              <w:top w:val="single" w:sz="4" w:space="0" w:color="BCBEC0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99" w:type="dxa"/>
            <w:vMerge w:val="restart"/>
            <w:tcBorders>
              <w:top w:val="single" w:sz="4" w:space="0" w:color="BCBEC0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451" w:type="dxa"/>
            <w:gridSpan w:val="5"/>
            <w:tcBorders>
              <w:top w:val="single" w:sz="4" w:space="0" w:color="BCBEC0"/>
            </w:tcBorders>
          </w:tcPr>
          <w:p w:rsidR="001551BB" w:rsidRPr="00394F5E" w:rsidRDefault="001551BB" w:rsidP="00394F5E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1551BB" w:rsidRPr="00BC02D0">
        <w:trPr>
          <w:trHeight w:val="479"/>
          <w:jc w:val="center"/>
        </w:trPr>
        <w:tc>
          <w:tcPr>
            <w:tcW w:w="630" w:type="dxa"/>
            <w:vMerge/>
          </w:tcPr>
          <w:p w:rsidR="001551BB" w:rsidRPr="00394F5E" w:rsidRDefault="001551BB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99" w:type="dxa"/>
            <w:vMerge/>
          </w:tcPr>
          <w:p w:rsidR="001551BB" w:rsidRPr="00394F5E" w:rsidRDefault="001551BB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90" w:type="dxa"/>
          </w:tcPr>
          <w:p w:rsidR="001551BB" w:rsidRPr="00394F5E" w:rsidRDefault="001551BB" w:rsidP="00394F5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90" w:type="dxa"/>
          </w:tcPr>
          <w:p w:rsidR="001551BB" w:rsidRPr="00394F5E" w:rsidRDefault="001551BB" w:rsidP="00394F5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90" w:type="dxa"/>
          </w:tcPr>
          <w:p w:rsidR="001551BB" w:rsidRPr="00394F5E" w:rsidRDefault="001551BB" w:rsidP="00394F5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90" w:type="dxa"/>
          </w:tcPr>
          <w:p w:rsidR="001551BB" w:rsidRPr="00394F5E" w:rsidRDefault="001551BB" w:rsidP="00394F5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92" w:type="dxa"/>
          </w:tcPr>
          <w:p w:rsidR="001551BB" w:rsidRPr="00394F5E" w:rsidRDefault="001551BB" w:rsidP="00394F5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1551BB" w:rsidRPr="00BC02D0">
        <w:trPr>
          <w:trHeight w:val="3794"/>
          <w:jc w:val="center"/>
        </w:trPr>
        <w:tc>
          <w:tcPr>
            <w:tcW w:w="630" w:type="dxa"/>
            <w:textDirection w:val="btLr"/>
            <w:vAlign w:val="center"/>
          </w:tcPr>
          <w:p w:rsidR="001551BB" w:rsidRPr="00394F5E" w:rsidRDefault="001551BB" w:rsidP="00394F5E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394F5E">
              <w:rPr>
                <w:rFonts w:ascii="Calibri" w:hAnsi="Calibri" w:cs="Calibri"/>
                <w:b/>
                <w:bCs/>
                <w:sz w:val="17"/>
                <w:szCs w:val="17"/>
              </w:rPr>
              <w:t>III. Wirusy, bakterie, protisty i grzyby</w:t>
            </w:r>
          </w:p>
        </w:tc>
        <w:tc>
          <w:tcPr>
            <w:tcW w:w="1799" w:type="dxa"/>
          </w:tcPr>
          <w:p w:rsidR="001551BB" w:rsidRPr="00394F5E" w:rsidRDefault="001551BB" w:rsidP="00394F5E">
            <w:pPr>
              <w:spacing w:before="67" w:line="206" w:lineRule="exact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13. Budowa</w:t>
            </w:r>
          </w:p>
          <w:p w:rsidR="001551BB" w:rsidRPr="00394F5E" w:rsidRDefault="001551BB" w:rsidP="00394F5E">
            <w:pPr>
              <w:spacing w:before="1" w:line="235" w:lineRule="auto"/>
              <w:ind w:left="31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różnorodność grzybów. Porosty</w:t>
            </w:r>
          </w:p>
          <w:p w:rsidR="001551BB" w:rsidRPr="00394F5E" w:rsidRDefault="001551BB" w:rsidP="00394F5E">
            <w:pPr>
              <w:pStyle w:val="TableParagraph"/>
              <w:spacing w:before="61" w:line="235" w:lineRule="auto"/>
              <w:ind w:right="193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90" w:type="dxa"/>
          </w:tcPr>
          <w:p w:rsidR="001551BB" w:rsidRPr="00394F5E" w:rsidRDefault="001551BB" w:rsidP="00394F5E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środowiska życia grzybów i porostów</w:t>
            </w:r>
          </w:p>
          <w:p w:rsidR="001551BB" w:rsidRPr="00394F5E" w:rsidRDefault="001551BB" w:rsidP="00394F5E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przykłady grzybów i porostów</w:t>
            </w:r>
          </w:p>
          <w:p w:rsidR="001551BB" w:rsidRPr="00394F5E" w:rsidRDefault="001551BB" w:rsidP="00394F5E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podstawie okazu naturalnego lub ilustracji opisuje budowę grzybów</w:t>
            </w:r>
          </w:p>
          <w:p w:rsidR="001551BB" w:rsidRPr="00394F5E" w:rsidRDefault="001551BB" w:rsidP="00394F5E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wymienia sposoby rozmnażania się grzybów</w:t>
            </w:r>
          </w:p>
          <w:p w:rsidR="001551BB" w:rsidRPr="00394F5E" w:rsidRDefault="001551BB" w:rsidP="00394F5E">
            <w:pPr>
              <w:numPr>
                <w:ilvl w:val="0"/>
                <w:numId w:val="39"/>
              </w:numPr>
              <w:tabs>
                <w:tab w:val="left" w:pos="227"/>
              </w:tabs>
              <w:spacing w:line="235" w:lineRule="auto"/>
              <w:ind w:right="2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porosty wśród innych organizmów</w:t>
            </w:r>
          </w:p>
        </w:tc>
        <w:tc>
          <w:tcPr>
            <w:tcW w:w="2290" w:type="dxa"/>
          </w:tcPr>
          <w:p w:rsidR="001551BB" w:rsidRPr="00394F5E" w:rsidRDefault="001551BB" w:rsidP="00394F5E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cechy pozwalające zaklasyfikować organizm</w:t>
            </w:r>
            <w:r w:rsidRPr="00394F5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do grzybów</w:t>
            </w:r>
          </w:p>
          <w:p w:rsidR="001551BB" w:rsidRPr="00394F5E" w:rsidRDefault="001551BB" w:rsidP="00394F5E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omawia wskazaną czynność życiową grzybów</w:t>
            </w:r>
          </w:p>
          <w:p w:rsidR="001551BB" w:rsidRPr="00394F5E" w:rsidRDefault="001551BB" w:rsidP="00394F5E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przykłady znaczenia grzybów w przyrodzie</w:t>
            </w:r>
            <w:r w:rsidRPr="00394F5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dla człowieka</w:t>
            </w:r>
          </w:p>
          <w:p w:rsidR="001551BB" w:rsidRPr="00394F5E" w:rsidRDefault="001551BB" w:rsidP="00394F5E">
            <w:pPr>
              <w:pStyle w:val="TableParagraph"/>
              <w:spacing w:line="235" w:lineRule="auto"/>
              <w:ind w:right="27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90" w:type="dxa"/>
          </w:tcPr>
          <w:p w:rsidR="001551BB" w:rsidRPr="00394F5E" w:rsidRDefault="001551BB" w:rsidP="00394F5E">
            <w:pPr>
              <w:numPr>
                <w:ilvl w:val="0"/>
                <w:numId w:val="42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 znaczenie</w:t>
            </w:r>
            <w:r w:rsidRPr="00394F5E">
              <w:rPr>
                <w:rFonts w:ascii="Calibri" w:hAnsi="Calibri" w:cs="Calibri"/>
                <w:color w:val="231F20"/>
                <w:spacing w:val="-6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grzybów w przyrodzie i dla człowieka</w:t>
            </w:r>
          </w:p>
          <w:p w:rsidR="001551BB" w:rsidRPr="00394F5E" w:rsidRDefault="001551BB" w:rsidP="00394F5E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analizuje różnorodność budowy grzybów</w:t>
            </w:r>
          </w:p>
          <w:p w:rsidR="001551BB" w:rsidRPr="00394F5E" w:rsidRDefault="001551BB" w:rsidP="00394F5E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 sposoby</w:t>
            </w:r>
            <w:r w:rsidRPr="00394F5E">
              <w:rPr>
                <w:rFonts w:ascii="Calibri" w:hAnsi="Calibri" w:cs="Calibri"/>
                <w:color w:val="231F20"/>
                <w:spacing w:val="-4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oddychania i odżywiania się grzybów</w:t>
            </w:r>
          </w:p>
          <w:p w:rsidR="001551BB" w:rsidRPr="00394F5E" w:rsidRDefault="001551BB" w:rsidP="00394F5E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wykazuje, że porosty są zbudowane z grzybni i glonu</w:t>
            </w:r>
          </w:p>
        </w:tc>
        <w:tc>
          <w:tcPr>
            <w:tcW w:w="2290" w:type="dxa"/>
          </w:tcPr>
          <w:p w:rsidR="001551BB" w:rsidRPr="00394F5E" w:rsidRDefault="001551BB" w:rsidP="00394F5E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określa znaczenie poszczególnych komponentów w budowie plechy porostu</w:t>
            </w:r>
          </w:p>
          <w:p w:rsidR="001551BB" w:rsidRPr="00394F5E" w:rsidRDefault="001551BB" w:rsidP="00394F5E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różne formy morfologiczne porostów i podaje ich nazwy</w:t>
            </w:r>
          </w:p>
          <w:p w:rsidR="001551BB" w:rsidRPr="00394F5E" w:rsidRDefault="001551BB" w:rsidP="00394F5E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opisuje czynności życiowe grzybów – odżywianie, oddychanie i </w:t>
            </w:r>
            <w:r w:rsidRPr="00394F5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rozmnażanie się</w:t>
            </w:r>
          </w:p>
          <w:p w:rsidR="001551BB" w:rsidRPr="00394F5E" w:rsidRDefault="001551BB" w:rsidP="00394F5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92" w:type="dxa"/>
          </w:tcPr>
          <w:p w:rsidR="001551BB" w:rsidRPr="00394F5E" w:rsidRDefault="001551BB" w:rsidP="00394F5E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="Calibri" w:hAnsi="Calibri" w:cs="Calibri"/>
                <w:spacing w:val="2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 xml:space="preserve">analizuje znaczenie grzybów w przyrodzie </w:t>
            </w:r>
            <w:r w:rsidRPr="00394F5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br/>
              <w:t>i dla człowieka</w:t>
            </w:r>
          </w:p>
          <w:p w:rsidR="001551BB" w:rsidRPr="00394F5E" w:rsidRDefault="001551BB" w:rsidP="00073B8F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="Calibri" w:hAnsi="Calibri" w:cs="Calibri"/>
                <w:spacing w:val="2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 xml:space="preserve">proponuje sposób </w:t>
            </w:r>
            <w:r w:rsidRPr="00394F5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br/>
              <w:t xml:space="preserve">badania czystości powietrza na podstawie informacji o wrażliwości porostów </w:t>
            </w:r>
            <w:r w:rsidRPr="00394F5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br/>
              <w:t>na zanieczyszczenia</w:t>
            </w:r>
          </w:p>
          <w:p w:rsidR="001551BB" w:rsidRPr="00394F5E" w:rsidRDefault="001551BB" w:rsidP="00394F5E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>wyjaśnia, dlaczego porosty określa się mianem organizmów pionierskich</w:t>
            </w:r>
          </w:p>
        </w:tc>
      </w:tr>
      <w:tr w:rsidR="001551BB" w:rsidRPr="00BC02D0">
        <w:trPr>
          <w:trHeight w:val="2084"/>
          <w:jc w:val="center"/>
        </w:trPr>
        <w:tc>
          <w:tcPr>
            <w:tcW w:w="630" w:type="dxa"/>
            <w:vMerge w:val="restart"/>
            <w:textDirection w:val="btLr"/>
            <w:vAlign w:val="center"/>
          </w:tcPr>
          <w:p w:rsidR="001551BB" w:rsidRPr="00394F5E" w:rsidRDefault="001551BB" w:rsidP="00394F5E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  <w:r w:rsidRPr="00394F5E">
              <w:rPr>
                <w:rFonts w:ascii="Calibri" w:hAnsi="Calibri" w:cs="Calibri"/>
                <w:b/>
                <w:bCs/>
                <w:sz w:val="17"/>
                <w:szCs w:val="17"/>
              </w:rPr>
              <w:t>IV. Tkanki i organy roślinne</w:t>
            </w:r>
          </w:p>
        </w:tc>
        <w:tc>
          <w:tcPr>
            <w:tcW w:w="1799" w:type="dxa"/>
          </w:tcPr>
          <w:p w:rsidR="001551BB" w:rsidRPr="00394F5E" w:rsidRDefault="001551BB" w:rsidP="00394F5E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14. Tkanki roślinne</w:t>
            </w:r>
          </w:p>
          <w:p w:rsidR="001551BB" w:rsidRPr="00394F5E" w:rsidRDefault="001551BB" w:rsidP="00394F5E">
            <w:pPr>
              <w:pStyle w:val="TableParagraph"/>
              <w:spacing w:before="59" w:line="235" w:lineRule="auto"/>
              <w:ind w:left="306" w:right="297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90" w:type="dxa"/>
          </w:tcPr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tkanka</w:t>
            </w:r>
          </w:p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podstawowe rodzaje tkanek roślinnych</w:t>
            </w:r>
          </w:p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rozpoznaje na ilustracji tkanki roślinne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90" w:type="dxa"/>
          </w:tcPr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określa najważniejsze funkcje wskazanych tkanek roślinnych</w:t>
            </w:r>
          </w:p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opisuje rozmieszczenie wskazanych tkanek</w:t>
            </w:r>
          </w:p>
          <w:p w:rsidR="001551BB" w:rsidRPr="00394F5E" w:rsidRDefault="001551BB" w:rsidP="00394F5E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 organizmie roślinnym</w:t>
            </w:r>
          </w:p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rodzaje tkanek roślinnych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90" w:type="dxa"/>
          </w:tcPr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cechy adaptacyjne tkanek roślinnych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pełnienia określonych funkcji</w:t>
            </w:r>
          </w:p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podstawie opisu rozpoznaje wskazane tkanki roślinne</w:t>
            </w:r>
          </w:p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rozpoznaje rodzaje tkanek roślinnych obserwowanych pod mikroskopem</w:t>
            </w:r>
          </w:p>
        </w:tc>
        <w:tc>
          <w:tcPr>
            <w:tcW w:w="2290" w:type="dxa"/>
          </w:tcPr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rodzaje tkanek roślinnych obserwowanych pod mikroskopem</w:t>
            </w:r>
          </w:p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przyporządkowuje tkanki do organów i wskazuje na hierarchiczną budowę organizmu roślinnego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92" w:type="dxa"/>
          </w:tcPr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analizuje związek między budową a funkcją poszczególnych tkanek roślinnych, wykazuje przystosowania tkanek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pełnionych funkcji</w:t>
            </w:r>
          </w:p>
          <w:p w:rsidR="001551BB" w:rsidRPr="00394F5E" w:rsidRDefault="001551BB" w:rsidP="00394F5E">
            <w:pPr>
              <w:pStyle w:val="TableParagraph"/>
              <w:spacing w:line="235" w:lineRule="auto"/>
              <w:ind w:right="227" w:firstLine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51BB" w:rsidRPr="00BC02D0">
        <w:trPr>
          <w:trHeight w:val="2546"/>
          <w:jc w:val="center"/>
        </w:trPr>
        <w:tc>
          <w:tcPr>
            <w:tcW w:w="630" w:type="dxa"/>
            <w:vMerge/>
            <w:tcBorders>
              <w:bottom w:val="single" w:sz="4" w:space="0" w:color="BCBEC0"/>
            </w:tcBorders>
            <w:textDirection w:val="btLr"/>
            <w:vAlign w:val="center"/>
          </w:tcPr>
          <w:p w:rsidR="001551BB" w:rsidRPr="00394F5E" w:rsidRDefault="001551BB" w:rsidP="00394F5E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99" w:type="dxa"/>
            <w:tcBorders>
              <w:bottom w:val="single" w:sz="4" w:space="0" w:color="BCBEC0"/>
            </w:tcBorders>
          </w:tcPr>
          <w:p w:rsidR="001551BB" w:rsidRPr="00394F5E" w:rsidRDefault="001551BB" w:rsidP="00394F5E">
            <w:pPr>
              <w:spacing w:before="65" w:line="235" w:lineRule="auto"/>
              <w:ind w:left="313" w:right="198" w:hanging="25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15. Korzeń – organ podziemny rośliny</w:t>
            </w:r>
          </w:p>
          <w:p w:rsidR="001551BB" w:rsidRPr="00394F5E" w:rsidRDefault="001551BB" w:rsidP="00394F5E">
            <w:pPr>
              <w:spacing w:before="62"/>
              <w:ind w:left="5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90" w:type="dxa"/>
            <w:tcBorders>
              <w:bottom w:val="single" w:sz="4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podstawowe funkcje korzenia</w:t>
            </w:r>
          </w:p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line="237" w:lineRule="auto"/>
              <w:ind w:right="273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rozpoznaje systemy korzeniowe</w:t>
            </w:r>
          </w:p>
          <w:p w:rsidR="001551BB" w:rsidRPr="00394F5E" w:rsidRDefault="001551BB" w:rsidP="00394F5E">
            <w:p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90" w:type="dxa"/>
            <w:tcBorders>
              <w:bottom w:val="single" w:sz="4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ilustracjach modyfikacje korzeni</w:t>
            </w:r>
          </w:p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omawia budowę</w:t>
            </w:r>
            <w:r w:rsidRPr="00394F5E">
              <w:rPr>
                <w:rFonts w:ascii="Calibri" w:hAnsi="Calibri" w:cs="Calibri"/>
                <w:color w:val="231F20"/>
                <w:spacing w:val="-4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zewnętrzną korzenia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jego podział</w:t>
            </w:r>
          </w:p>
          <w:p w:rsidR="001551BB" w:rsidRPr="00394F5E" w:rsidRDefault="001551BB" w:rsidP="00394F5E">
            <w:pPr>
              <w:spacing w:line="206" w:lineRule="exact"/>
              <w:ind w:left="226" w:right="19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poszczególne strefy</w:t>
            </w:r>
          </w:p>
        </w:tc>
        <w:tc>
          <w:tcPr>
            <w:tcW w:w="2290" w:type="dxa"/>
            <w:tcBorders>
              <w:bottom w:val="single" w:sz="4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 związek modyfikacji korzenia</w:t>
            </w:r>
          </w:p>
          <w:p w:rsidR="001551BB" w:rsidRPr="00394F5E" w:rsidRDefault="001551BB" w:rsidP="00394F5E">
            <w:pPr>
              <w:spacing w:before="2" w:line="235" w:lineRule="auto"/>
              <w:ind w:left="225" w:right="14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adaptacją do środowiska zajmowanego przez roślinę</w:t>
            </w:r>
          </w:p>
          <w:p w:rsidR="001551BB" w:rsidRPr="00394F5E" w:rsidRDefault="001551BB" w:rsidP="00073B8F">
            <w:pPr>
              <w:numPr>
                <w:ilvl w:val="0"/>
                <w:numId w:val="10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opisuje przyrost korzenia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na długość</w:t>
            </w:r>
          </w:p>
        </w:tc>
        <w:tc>
          <w:tcPr>
            <w:tcW w:w="2290" w:type="dxa"/>
            <w:tcBorders>
              <w:bottom w:val="single" w:sz="4" w:space="0" w:color="BCBEC0"/>
            </w:tcBorders>
          </w:tcPr>
          <w:p w:rsidR="001551BB" w:rsidRPr="00394F5E" w:rsidRDefault="001551BB" w:rsidP="00073B8F">
            <w:pPr>
              <w:numPr>
                <w:ilvl w:val="0"/>
                <w:numId w:val="10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="Calibri" w:hAnsi="Calibri" w:cs="Calibri"/>
                <w:color w:val="231F20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wykorzystuje wiedzę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 tkankach do wyjaśnienia sposobu pobierania wody przez roślinę</w:t>
            </w:r>
          </w:p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lub materiału roślinnego klasyfikuje przekształcone korzenie</w:t>
            </w:r>
          </w:p>
        </w:tc>
        <w:tc>
          <w:tcPr>
            <w:tcW w:w="2292" w:type="dxa"/>
            <w:tcBorders>
              <w:bottom w:val="single" w:sz="4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projektuje doświadczenie świadczące o przewodzeniu wody z korzenia w górę rośliny</w:t>
            </w:r>
          </w:p>
        </w:tc>
      </w:tr>
    </w:tbl>
    <w:p w:rsidR="001551BB" w:rsidRPr="00BC02D0" w:rsidRDefault="001551BB">
      <w:pPr>
        <w:spacing w:line="235" w:lineRule="auto"/>
        <w:rPr>
          <w:rFonts w:ascii="Calibri" w:hAnsi="Calibri" w:cs="Calibri"/>
          <w:sz w:val="17"/>
          <w:szCs w:val="17"/>
        </w:rPr>
        <w:sectPr w:rsidR="001551B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4123" w:type="dxa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1830"/>
        <w:gridCol w:w="2330"/>
        <w:gridCol w:w="2330"/>
        <w:gridCol w:w="2330"/>
        <w:gridCol w:w="2330"/>
        <w:gridCol w:w="2332"/>
      </w:tblGrid>
      <w:tr w:rsidR="001551BB" w:rsidRPr="00BC02D0">
        <w:trPr>
          <w:trHeight w:val="489"/>
        </w:trPr>
        <w:tc>
          <w:tcPr>
            <w:tcW w:w="641" w:type="dxa"/>
            <w:vMerge w:val="restart"/>
            <w:tcBorders>
              <w:bottom w:val="single" w:sz="8" w:space="0" w:color="FDB515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830" w:type="dxa"/>
            <w:vMerge w:val="restart"/>
            <w:tcBorders>
              <w:bottom w:val="single" w:sz="8" w:space="0" w:color="FDB515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652" w:type="dxa"/>
            <w:gridSpan w:val="5"/>
          </w:tcPr>
          <w:p w:rsidR="001551BB" w:rsidRPr="00394F5E" w:rsidRDefault="001551BB" w:rsidP="00394F5E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1551BB" w:rsidRPr="00BC02D0">
        <w:trPr>
          <w:trHeight w:val="464"/>
        </w:trPr>
        <w:tc>
          <w:tcPr>
            <w:tcW w:w="641" w:type="dxa"/>
            <w:vMerge/>
            <w:tcBorders>
              <w:top w:val="nil"/>
              <w:bottom w:val="single" w:sz="8" w:space="0" w:color="FDB515"/>
            </w:tcBorders>
          </w:tcPr>
          <w:p w:rsidR="001551BB" w:rsidRPr="00394F5E" w:rsidRDefault="001551BB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bottom w:val="single" w:sz="8" w:space="0" w:color="FDB515"/>
            </w:tcBorders>
          </w:tcPr>
          <w:p w:rsidR="001551BB" w:rsidRPr="00394F5E" w:rsidRDefault="001551BB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330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330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330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330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330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1551BB" w:rsidRPr="00BC02D0">
        <w:trPr>
          <w:trHeight w:val="1936"/>
        </w:trPr>
        <w:tc>
          <w:tcPr>
            <w:tcW w:w="641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1551BB" w:rsidRPr="00394F5E" w:rsidRDefault="001551BB" w:rsidP="00394F5E">
            <w:pPr>
              <w:pStyle w:val="TableParagraph"/>
              <w:spacing w:before="1"/>
              <w:ind w:left="0" w:firstLine="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sz w:val="17"/>
                <w:szCs w:val="17"/>
              </w:rPr>
              <w:t>IV. Tkanki i organy roślinne</w:t>
            </w:r>
          </w:p>
        </w:tc>
        <w:tc>
          <w:tcPr>
            <w:tcW w:w="1830" w:type="dxa"/>
            <w:tcBorders>
              <w:top w:val="single" w:sz="8" w:space="0" w:color="FDB515"/>
              <w:left w:val="single" w:sz="6" w:space="0" w:color="BCBEC0"/>
            </w:tcBorders>
          </w:tcPr>
          <w:p w:rsidR="001551BB" w:rsidRPr="00394F5E" w:rsidRDefault="001551BB" w:rsidP="00394F5E">
            <w:pPr>
              <w:spacing w:before="62" w:line="206" w:lineRule="exact"/>
              <w:ind w:left="5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16. Pęd. Budowa</w:t>
            </w:r>
          </w:p>
          <w:p w:rsidR="001551BB" w:rsidRPr="00394F5E" w:rsidRDefault="001551BB" w:rsidP="00394F5E">
            <w:pPr>
              <w:spacing w:line="206" w:lineRule="exact"/>
              <w:ind w:left="31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funkcje łodygi</w:t>
            </w:r>
          </w:p>
          <w:p w:rsidR="001551BB" w:rsidRPr="00394F5E" w:rsidRDefault="001551BB" w:rsidP="00394F5E">
            <w:pPr>
              <w:pStyle w:val="TableParagraph"/>
              <w:spacing w:before="61" w:line="235" w:lineRule="auto"/>
              <w:ind w:left="306" w:right="441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30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nazwy elementów budowy zewnętrznej pędu</w:t>
            </w:r>
          </w:p>
          <w:p w:rsidR="001551BB" w:rsidRPr="00394F5E" w:rsidRDefault="001551BB" w:rsidP="00394F5E">
            <w:pPr>
              <w:numPr>
                <w:ilvl w:val="0"/>
                <w:numId w:val="9"/>
              </w:numPr>
              <w:tabs>
                <w:tab w:val="left" w:pos="226"/>
              </w:tabs>
              <w:spacing w:line="206" w:lineRule="exact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funkcje łodygi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30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 różnicę między pędem a łodygą</w:t>
            </w:r>
          </w:p>
          <w:p w:rsidR="001551BB" w:rsidRPr="00394F5E" w:rsidRDefault="001551BB" w:rsidP="00394F5E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wskazuje części łodygi roślin zielnych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30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omawia funkcje poszczególnych elementów pędu</w:t>
            </w:r>
          </w:p>
          <w:p w:rsidR="001551BB" w:rsidRPr="00394F5E" w:rsidRDefault="001551BB" w:rsidP="00394F5E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okazie roślinnym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lub ilustracji wskazuje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omawia części łodygi</w:t>
            </w:r>
          </w:p>
        </w:tc>
        <w:tc>
          <w:tcPr>
            <w:tcW w:w="2330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330" w:type="dxa"/>
            <w:tcBorders>
              <w:top w:val="single" w:sz="8" w:space="0" w:color="FDB515"/>
            </w:tcBorders>
          </w:tcPr>
          <w:p w:rsidR="001551BB" w:rsidRPr="00394F5E" w:rsidRDefault="001551BB" w:rsidP="00073B8F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wykorzystuje wiedzę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 tkankach do wyjaśniania budowy i funkcji łodygi</w:t>
            </w:r>
          </w:p>
          <w:p w:rsidR="001551BB" w:rsidRPr="00394F5E" w:rsidRDefault="001551BB" w:rsidP="00DE39B0">
            <w:pPr>
              <w:rPr>
                <w:rFonts w:ascii="Calibri" w:hAnsi="Calibri" w:cs="Calibri"/>
              </w:rPr>
            </w:pPr>
          </w:p>
        </w:tc>
      </w:tr>
      <w:tr w:rsidR="001551BB" w:rsidRPr="00BC02D0">
        <w:trPr>
          <w:trHeight w:val="1717"/>
        </w:trPr>
        <w:tc>
          <w:tcPr>
            <w:tcW w:w="641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30" w:type="dxa"/>
            <w:tcBorders>
              <w:left w:val="single" w:sz="6" w:space="0" w:color="BCBEC0"/>
              <w:right w:val="single" w:sz="6" w:space="0" w:color="BCBEC0"/>
            </w:tcBorders>
          </w:tcPr>
          <w:p w:rsidR="001551BB" w:rsidRPr="00394F5E" w:rsidRDefault="001551BB" w:rsidP="00394F5E">
            <w:pPr>
              <w:spacing w:before="65" w:line="235" w:lineRule="auto"/>
              <w:ind w:left="312" w:right="284" w:hanging="25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17. Liść – wytwórnia pokarmu</w:t>
            </w:r>
          </w:p>
          <w:p w:rsidR="001551BB" w:rsidRPr="00394F5E" w:rsidRDefault="001551BB" w:rsidP="00394F5E">
            <w:pPr>
              <w:pStyle w:val="TableParagraph"/>
              <w:spacing w:before="61" w:line="235" w:lineRule="auto"/>
              <w:ind w:left="306" w:right="235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30" w:type="dxa"/>
            <w:tcBorders>
              <w:left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funkcje liści</w:t>
            </w:r>
          </w:p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elementy budowy liścia</w:t>
            </w:r>
          </w:p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liście pojedyncze i liście złożone</w:t>
            </w:r>
          </w:p>
        </w:tc>
        <w:tc>
          <w:tcPr>
            <w:tcW w:w="2330" w:type="dxa"/>
          </w:tcPr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materiale zielnikowym lub ilustracji wykazuje związek budowy liścia</w:t>
            </w:r>
          </w:p>
          <w:p w:rsidR="001551BB" w:rsidRPr="00394F5E" w:rsidRDefault="001551BB" w:rsidP="00394F5E">
            <w:pPr>
              <w:spacing w:before="3" w:line="235" w:lineRule="auto"/>
              <w:ind w:left="225" w:right="30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pełnionymi przez niego funkcjami</w:t>
            </w:r>
          </w:p>
        </w:tc>
        <w:tc>
          <w:tcPr>
            <w:tcW w:w="2330" w:type="dxa"/>
          </w:tcPr>
          <w:p w:rsidR="001551BB" w:rsidRPr="00394F5E" w:rsidRDefault="001551BB" w:rsidP="00394F5E">
            <w:pPr>
              <w:numPr>
                <w:ilvl w:val="0"/>
                <w:numId w:val="6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podstawie materiału zielnikowego lub ilustracji rozpoznaje różne modyfikacje liści</w:t>
            </w:r>
          </w:p>
          <w:p w:rsidR="001551BB" w:rsidRPr="00394F5E" w:rsidRDefault="001551BB" w:rsidP="00394F5E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rozróżnia typy ulistnienia łodygi</w:t>
            </w:r>
          </w:p>
        </w:tc>
        <w:tc>
          <w:tcPr>
            <w:tcW w:w="2330" w:type="dxa"/>
          </w:tcPr>
          <w:p w:rsidR="001551BB" w:rsidRPr="00394F5E" w:rsidRDefault="001551BB" w:rsidP="00394F5E">
            <w:pPr>
              <w:numPr>
                <w:ilvl w:val="0"/>
                <w:numId w:val="6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analizuje modyfikacje liści ze względu na środowisko zajmowane przez roślinę</w:t>
            </w:r>
          </w:p>
          <w:p w:rsidR="001551BB" w:rsidRPr="00394F5E" w:rsidRDefault="001551BB" w:rsidP="00394F5E">
            <w:pPr>
              <w:pStyle w:val="TableParagraph"/>
              <w:spacing w:line="204" w:lineRule="exact"/>
              <w:ind w:left="22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30" w:type="dxa"/>
          </w:tcPr>
          <w:p w:rsidR="001551BB" w:rsidRPr="00394F5E" w:rsidRDefault="001551BB" w:rsidP="00394F5E">
            <w:pPr>
              <w:numPr>
                <w:ilvl w:val="0"/>
                <w:numId w:val="43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wykorzystuje wiedzę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 tkankach do wyjaśniania budowy i funkcji liści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51BB" w:rsidRPr="00BC02D0">
        <w:trPr>
          <w:trHeight w:val="3386"/>
        </w:trPr>
        <w:tc>
          <w:tcPr>
            <w:tcW w:w="641" w:type="dxa"/>
            <w:vMerge w:val="restart"/>
            <w:tcBorders>
              <w:top w:val="single" w:sz="6" w:space="0" w:color="BCBEC0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1551BB" w:rsidRPr="00394F5E" w:rsidRDefault="001551BB" w:rsidP="00394F5E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  <w:r w:rsidRPr="00394F5E">
              <w:rPr>
                <w:rFonts w:ascii="Calibri" w:hAnsi="Calibri" w:cs="Calibri"/>
                <w:b/>
                <w:bCs/>
                <w:sz w:val="17"/>
                <w:szCs w:val="17"/>
              </w:rPr>
              <w:t>V. Różnorodność roślin</w:t>
            </w:r>
          </w:p>
        </w:tc>
        <w:tc>
          <w:tcPr>
            <w:tcW w:w="1830" w:type="dxa"/>
            <w:tcBorders>
              <w:left w:val="single" w:sz="6" w:space="0" w:color="BCBEC0"/>
              <w:right w:val="single" w:sz="6" w:space="0" w:color="BCBEC0"/>
            </w:tcBorders>
          </w:tcPr>
          <w:p w:rsidR="001551BB" w:rsidRPr="00394F5E" w:rsidRDefault="001551BB" w:rsidP="00394F5E">
            <w:pPr>
              <w:spacing w:before="67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18. Mchy</w:t>
            </w:r>
          </w:p>
          <w:p w:rsidR="001551BB" w:rsidRPr="00394F5E" w:rsidRDefault="001551BB" w:rsidP="00D041E4">
            <w:pPr>
              <w:pStyle w:val="BodyText"/>
              <w:rPr>
                <w:rFonts w:ascii="Calibri" w:hAnsi="Calibri" w:cs="Calibri"/>
                <w:sz w:val="17"/>
                <w:szCs w:val="17"/>
              </w:rPr>
            </w:pPr>
          </w:p>
          <w:p w:rsidR="001551BB" w:rsidRPr="00394F5E" w:rsidRDefault="001551BB" w:rsidP="00394F5E">
            <w:pPr>
              <w:spacing w:before="65" w:line="235" w:lineRule="auto"/>
              <w:ind w:left="312" w:right="284" w:hanging="258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330" w:type="dxa"/>
            <w:tcBorders>
              <w:left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rozpoznaje mchy wśród innych roślin</w:t>
            </w:r>
          </w:p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mchów</w:t>
            </w:r>
          </w:p>
        </w:tc>
        <w:tc>
          <w:tcPr>
            <w:tcW w:w="2330" w:type="dxa"/>
          </w:tcPr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nazwy elementów budowy mchów</w:t>
            </w:r>
          </w:p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wykazujące zdolność wchłaniania wody przez mchy</w:t>
            </w:r>
          </w:p>
          <w:p w:rsidR="001551BB" w:rsidRPr="00394F5E" w:rsidRDefault="001551BB" w:rsidP="00394F5E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330" w:type="dxa"/>
          </w:tcPr>
          <w:p w:rsidR="001551BB" w:rsidRPr="00394F5E" w:rsidRDefault="001551BB" w:rsidP="00394F5E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rozpoznaje elementy budowy mchów</w:t>
            </w:r>
          </w:p>
          <w:p w:rsidR="001551BB" w:rsidRPr="00394F5E" w:rsidRDefault="001551BB" w:rsidP="00394F5E">
            <w:pPr>
              <w:spacing w:line="205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wyjaśnia ich funkcje</w:t>
            </w:r>
          </w:p>
          <w:p w:rsidR="001551BB" w:rsidRPr="00394F5E" w:rsidRDefault="001551BB" w:rsidP="00394F5E">
            <w:pPr>
              <w:numPr>
                <w:ilvl w:val="0"/>
                <w:numId w:val="45"/>
              </w:numPr>
              <w:tabs>
                <w:tab w:val="left" w:pos="227"/>
              </w:tabs>
              <w:spacing w:line="237" w:lineRule="auto"/>
              <w:ind w:right="447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analizuje cykl rozwojowy mchów</w:t>
            </w:r>
          </w:p>
          <w:p w:rsidR="001551BB" w:rsidRPr="00394F5E" w:rsidRDefault="001551BB" w:rsidP="00394F5E">
            <w:pPr>
              <w:numPr>
                <w:ilvl w:val="0"/>
                <w:numId w:val="44"/>
              </w:numPr>
              <w:tabs>
                <w:tab w:val="left" w:pos="227"/>
              </w:tabs>
              <w:spacing w:line="235" w:lineRule="auto"/>
              <w:ind w:right="8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omawia znaczenie mchów w przyrodzie i dla człowieka</w:t>
            </w:r>
          </w:p>
          <w:p w:rsidR="001551BB" w:rsidRPr="00394F5E" w:rsidRDefault="001551BB" w:rsidP="00394F5E">
            <w:pPr>
              <w:numPr>
                <w:ilvl w:val="0"/>
                <w:numId w:val="44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330" w:type="dxa"/>
          </w:tcPr>
          <w:p w:rsidR="001551BB" w:rsidRPr="00394F5E" w:rsidRDefault="001551BB" w:rsidP="00394F5E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dlaczego mchy uważane są za najprostsze rośliny lądowe</w:t>
            </w:r>
          </w:p>
          <w:p w:rsidR="001551BB" w:rsidRPr="00394F5E" w:rsidRDefault="001551BB" w:rsidP="00394F5E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według opisu przeprowadza doświadczenie wykazujące zdolność wchłaniania wody przez mchy</w:t>
            </w:r>
          </w:p>
        </w:tc>
        <w:tc>
          <w:tcPr>
            <w:tcW w:w="2330" w:type="dxa"/>
          </w:tcPr>
          <w:p w:rsidR="001551BB" w:rsidRPr="00394F5E" w:rsidRDefault="001551BB" w:rsidP="00394F5E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samodzielnie planuje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przeprowadza</w:t>
            </w:r>
          </w:p>
          <w:p w:rsidR="001551BB" w:rsidRPr="00394F5E" w:rsidRDefault="001551BB" w:rsidP="00394F5E">
            <w:pPr>
              <w:spacing w:before="2" w:line="235" w:lineRule="auto"/>
              <w:ind w:left="226" w:right="17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doświadczenie wykazujące zdolność wchłaniania wody przez mchy</w:t>
            </w:r>
          </w:p>
          <w:p w:rsidR="001551BB" w:rsidRPr="00394F5E" w:rsidRDefault="001551BB" w:rsidP="00394F5E">
            <w:pPr>
              <w:numPr>
                <w:ilvl w:val="0"/>
                <w:numId w:val="6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podstawie informacji</w:t>
            </w:r>
          </w:p>
          <w:p w:rsidR="001551BB" w:rsidRPr="00394F5E" w:rsidRDefault="001551BB" w:rsidP="00394F5E">
            <w:pPr>
              <w:spacing w:before="1" w:line="235" w:lineRule="auto"/>
              <w:ind w:left="226" w:right="5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 budowie mchów wykazuje ich rolę w przyrodzie</w:t>
            </w:r>
          </w:p>
          <w:p w:rsidR="001551BB" w:rsidRPr="00394F5E" w:rsidRDefault="001551BB" w:rsidP="00394F5E">
            <w:pPr>
              <w:tabs>
                <w:tab w:val="left" w:pos="225"/>
              </w:tabs>
              <w:spacing w:before="62" w:line="206" w:lineRule="exact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</w:tr>
      <w:tr w:rsidR="001551BB" w:rsidRPr="00BC02D0">
        <w:trPr>
          <w:trHeight w:val="1534"/>
        </w:trPr>
        <w:tc>
          <w:tcPr>
            <w:tcW w:w="641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 w:rsidP="00DE39B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30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1551BB" w:rsidRPr="00394F5E" w:rsidRDefault="001551BB" w:rsidP="00394F5E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19. Paprotniki</w:t>
            </w:r>
          </w:p>
          <w:p w:rsidR="001551BB" w:rsidRPr="00394F5E" w:rsidRDefault="001551BB" w:rsidP="00394F5E">
            <w:pPr>
              <w:spacing w:before="67"/>
              <w:ind w:left="5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330" w:type="dxa"/>
            <w:tcBorders>
              <w:left w:val="single" w:sz="6" w:space="0" w:color="BCBEC0"/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paprotników</w:t>
            </w:r>
          </w:p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rozpoznaje paprotniki wśród innych roślin</w:t>
            </w:r>
          </w:p>
          <w:p w:rsidR="001551BB" w:rsidRPr="00394F5E" w:rsidRDefault="001551BB" w:rsidP="00394F5E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330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nazwy organów paproci</w:t>
            </w:r>
          </w:p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 rolę poszczególnych organów paprotników</w:t>
            </w:r>
          </w:p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rozpoznaje, korzystając</w:t>
            </w:r>
          </w:p>
          <w:p w:rsidR="001551BB" w:rsidRPr="00394F5E" w:rsidRDefault="001551BB" w:rsidP="00394F5E">
            <w:pPr>
              <w:spacing w:before="1" w:line="235" w:lineRule="auto"/>
              <w:ind w:left="226" w:right="7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atlasów roślin, trzy gatunki rodzimych paprotników</w:t>
            </w:r>
          </w:p>
        </w:tc>
        <w:tc>
          <w:tcPr>
            <w:tcW w:w="2330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 znaczenie paprotników w przyrodzie i dla człowieka</w:t>
            </w:r>
          </w:p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rozpoznaje, korzystając z atlasów roślin, pięć gatunków rodzimych paprotników</w:t>
            </w:r>
          </w:p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analizuje cykl rozwojowy paprotników</w:t>
            </w:r>
          </w:p>
        </w:tc>
        <w:tc>
          <w:tcPr>
            <w:tcW w:w="2330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wykazuje różnorodność organizmów zaliczanych do paprotników</w:t>
            </w:r>
          </w:p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rozpoznaje, korzystając z atlasów roślin, osiem gatunków rodzimych paprotników</w:t>
            </w:r>
          </w:p>
        </w:tc>
        <w:tc>
          <w:tcPr>
            <w:tcW w:w="2330" w:type="dxa"/>
            <w:tcBorders>
              <w:bottom w:val="single" w:sz="6" w:space="0" w:color="BCBEC0"/>
            </w:tcBorders>
          </w:tcPr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porównuje budowę poszczególnych organów u paprotników</w:t>
            </w:r>
          </w:p>
          <w:p w:rsidR="001551BB" w:rsidRPr="00394F5E" w:rsidRDefault="001551BB" w:rsidP="00394F5E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wykonuje portfolio dotyczące różnorodności paprotników</w:t>
            </w:r>
          </w:p>
        </w:tc>
      </w:tr>
    </w:tbl>
    <w:p w:rsidR="001551BB" w:rsidRPr="00BC02D0" w:rsidRDefault="001551BB">
      <w:pPr>
        <w:spacing w:line="235" w:lineRule="auto"/>
        <w:rPr>
          <w:rFonts w:ascii="Calibri" w:hAnsi="Calibri" w:cs="Calibri"/>
          <w:sz w:val="17"/>
          <w:szCs w:val="17"/>
        </w:rPr>
        <w:sectPr w:rsidR="001551B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968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1808"/>
        <w:gridCol w:w="2303"/>
        <w:gridCol w:w="2303"/>
        <w:gridCol w:w="2303"/>
        <w:gridCol w:w="2303"/>
        <w:gridCol w:w="2314"/>
      </w:tblGrid>
      <w:tr w:rsidR="001551BB" w:rsidRPr="00BC02D0">
        <w:trPr>
          <w:trHeight w:val="430"/>
          <w:jc w:val="center"/>
        </w:trPr>
        <w:tc>
          <w:tcPr>
            <w:tcW w:w="634" w:type="dxa"/>
            <w:vMerge w:val="restart"/>
            <w:tcBorders>
              <w:bottom w:val="single" w:sz="8" w:space="0" w:color="FDB515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808" w:type="dxa"/>
            <w:vMerge w:val="restart"/>
            <w:tcBorders>
              <w:bottom w:val="single" w:sz="8" w:space="0" w:color="FDB515"/>
            </w:tcBorders>
            <w:vAlign w:val="center"/>
          </w:tcPr>
          <w:p w:rsidR="001551BB" w:rsidRPr="00394F5E" w:rsidRDefault="001551BB" w:rsidP="00394F5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524" w:type="dxa"/>
            <w:gridSpan w:val="5"/>
          </w:tcPr>
          <w:p w:rsidR="001551BB" w:rsidRPr="00394F5E" w:rsidRDefault="001551BB" w:rsidP="00394F5E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1551BB" w:rsidRPr="00BC02D0">
        <w:trPr>
          <w:trHeight w:val="409"/>
          <w:jc w:val="center"/>
        </w:trPr>
        <w:tc>
          <w:tcPr>
            <w:tcW w:w="634" w:type="dxa"/>
            <w:vMerge/>
            <w:tcBorders>
              <w:top w:val="nil"/>
              <w:bottom w:val="single" w:sz="8" w:space="0" w:color="FDB515"/>
            </w:tcBorders>
          </w:tcPr>
          <w:p w:rsidR="001551BB" w:rsidRPr="00394F5E" w:rsidRDefault="001551BB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bottom w:val="single" w:sz="8" w:space="0" w:color="FDB515"/>
            </w:tcBorders>
          </w:tcPr>
          <w:p w:rsidR="001551BB" w:rsidRPr="00394F5E" w:rsidRDefault="001551BB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303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303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303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303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314" w:type="dxa"/>
            <w:tcBorders>
              <w:bottom w:val="single" w:sz="8" w:space="0" w:color="FDB515"/>
            </w:tcBorders>
          </w:tcPr>
          <w:p w:rsidR="001551BB" w:rsidRPr="00394F5E" w:rsidRDefault="001551BB" w:rsidP="00394F5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1551BB" w:rsidRPr="00BC02D0">
        <w:trPr>
          <w:trHeight w:val="1526"/>
          <w:jc w:val="center"/>
        </w:trPr>
        <w:tc>
          <w:tcPr>
            <w:tcW w:w="63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1551BB" w:rsidRPr="00394F5E" w:rsidRDefault="001551BB" w:rsidP="00394F5E">
            <w:pPr>
              <w:pStyle w:val="TableParagraph"/>
              <w:spacing w:before="1"/>
              <w:ind w:left="17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b/>
                <w:bCs/>
                <w:sz w:val="17"/>
                <w:szCs w:val="17"/>
              </w:rPr>
              <w:t>V. Różnorodność roślin</w:t>
            </w:r>
          </w:p>
        </w:tc>
        <w:tc>
          <w:tcPr>
            <w:tcW w:w="1808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spacing w:before="62"/>
              <w:ind w:left="5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20. Nagonasienne</w:t>
            </w:r>
          </w:p>
          <w:p w:rsidR="001551BB" w:rsidRPr="00394F5E" w:rsidRDefault="001551BB" w:rsidP="00394F5E">
            <w:pPr>
              <w:pStyle w:val="TableParagraph"/>
              <w:spacing w:before="61" w:line="235" w:lineRule="auto"/>
              <w:ind w:left="309" w:right="141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03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roślin nagonasiennych</w:t>
            </w:r>
          </w:p>
          <w:p w:rsidR="001551BB" w:rsidRPr="00394F5E" w:rsidRDefault="001551BB" w:rsidP="00394F5E">
            <w:pPr>
              <w:numPr>
                <w:ilvl w:val="0"/>
                <w:numId w:val="5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lub żywych okazów rozpoznaje rośliny nagonasienne wśród innych roślin</w:t>
            </w:r>
          </w:p>
        </w:tc>
        <w:tc>
          <w:tcPr>
            <w:tcW w:w="2303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5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 funkcje kwiatów i nasion</w:t>
            </w:r>
          </w:p>
          <w:p w:rsidR="001551BB" w:rsidRPr="00394F5E" w:rsidRDefault="001551BB" w:rsidP="00394F5E">
            <w:pPr>
              <w:numPr>
                <w:ilvl w:val="0"/>
                <w:numId w:val="5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budowę rośliny nagonasiennej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na przykładzie sosny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03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47"/>
              </w:numPr>
              <w:tabs>
                <w:tab w:val="left" w:pos="226"/>
              </w:tabs>
              <w:spacing w:before="62" w:line="205" w:lineRule="exact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94F5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analizuje cykl rozwojowy sosny</w:t>
            </w:r>
          </w:p>
          <w:p w:rsidR="001551BB" w:rsidRPr="00394F5E" w:rsidRDefault="001551BB" w:rsidP="00394F5E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przystosowania roślin nagonasiennych</w:t>
            </w:r>
          </w:p>
          <w:p w:rsidR="001551BB" w:rsidRPr="00394F5E" w:rsidRDefault="001551BB" w:rsidP="00394F5E">
            <w:pPr>
              <w:spacing w:line="206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do warunków życia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03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 przystosowania roślin nagonasiennych</w:t>
            </w:r>
          </w:p>
          <w:p w:rsidR="001551BB" w:rsidRPr="00394F5E" w:rsidRDefault="001551BB" w:rsidP="00394F5E">
            <w:pPr>
              <w:spacing w:line="204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do środowiska</w:t>
            </w:r>
          </w:p>
          <w:p w:rsidR="001551BB" w:rsidRPr="00394F5E" w:rsidRDefault="001551BB" w:rsidP="00394F5E">
            <w:pPr>
              <w:numPr>
                <w:ilvl w:val="0"/>
                <w:numId w:val="4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omawia znaczenie roślin nagonasiennych</w:t>
            </w:r>
            <w:r w:rsidRPr="00394F5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sz w:val="17"/>
                <w:szCs w:val="17"/>
              </w:rPr>
              <w:br/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 przyrodzie i dla człowieka</w:t>
            </w:r>
          </w:p>
          <w:p w:rsidR="001551BB" w:rsidRPr="00394F5E" w:rsidRDefault="001551BB" w:rsidP="00394F5E">
            <w:pPr>
              <w:pStyle w:val="TableParagraph"/>
              <w:spacing w:line="235" w:lineRule="auto"/>
              <w:ind w:right="33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14" w:type="dxa"/>
            <w:tcBorders>
              <w:top w:val="single" w:sz="8" w:space="0" w:color="FDB515"/>
            </w:tcBorders>
          </w:tcPr>
          <w:p w:rsidR="001551BB" w:rsidRPr="00394F5E" w:rsidRDefault="001551BB" w:rsidP="00394F5E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rodzime gatunki roślin nagonasiennych</w:t>
            </w:r>
          </w:p>
          <w:p w:rsidR="001551BB" w:rsidRPr="00394F5E" w:rsidRDefault="001551BB" w:rsidP="00394F5E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określa, z jakiego gatunku drzewa lub krzewu pochodzi wskazana szyszka</w:t>
            </w:r>
          </w:p>
        </w:tc>
      </w:tr>
      <w:tr w:rsidR="001551BB" w:rsidRPr="00BC02D0">
        <w:trPr>
          <w:trHeight w:val="2516"/>
          <w:jc w:val="center"/>
        </w:trPr>
        <w:tc>
          <w:tcPr>
            <w:tcW w:w="63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08" w:type="dxa"/>
          </w:tcPr>
          <w:p w:rsidR="001551BB" w:rsidRPr="00394F5E" w:rsidRDefault="001551BB" w:rsidP="00394F5E">
            <w:pPr>
              <w:spacing w:before="62"/>
              <w:ind w:left="5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21. Okrytonasienne</w:t>
            </w:r>
          </w:p>
          <w:p w:rsidR="001551BB" w:rsidRPr="00394F5E" w:rsidRDefault="001551BB" w:rsidP="00394F5E">
            <w:pPr>
              <w:pStyle w:val="TableParagraph"/>
              <w:spacing w:before="57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03" w:type="dxa"/>
          </w:tcPr>
          <w:p w:rsidR="001551BB" w:rsidRPr="00394F5E" w:rsidRDefault="001551BB" w:rsidP="00394F5E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roślin okrytonasiennych</w:t>
            </w:r>
          </w:p>
          <w:p w:rsidR="001551BB" w:rsidRPr="00394F5E" w:rsidRDefault="001551BB" w:rsidP="00394F5E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lub żywych okazów rozpoznaje rośliny okrytonasienne wśród innych roślin</w:t>
            </w:r>
          </w:p>
          <w:p w:rsidR="001551BB" w:rsidRPr="00394F5E" w:rsidRDefault="001551BB" w:rsidP="00394F5E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ilustracji lub żywym okazie rozpoznaje organy roślinne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wymienia ich funkcje</w:t>
            </w:r>
          </w:p>
        </w:tc>
        <w:tc>
          <w:tcPr>
            <w:tcW w:w="2303" w:type="dxa"/>
          </w:tcPr>
          <w:p w:rsidR="001551BB" w:rsidRPr="00394F5E" w:rsidRDefault="001551BB" w:rsidP="00394F5E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ilustracji, żywego lub zielnikowego okazu roślinnego wykazuje różnorodność form roślin okrytonasiennych</w:t>
            </w:r>
          </w:p>
          <w:p w:rsidR="001551BB" w:rsidRPr="00394F5E" w:rsidRDefault="001551BB" w:rsidP="00394F5E">
            <w:pPr>
              <w:numPr>
                <w:ilvl w:val="0"/>
                <w:numId w:val="3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podaje nazwy elementów budowy kwiatu odróżnia kwiat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od kwiatostanu</w:t>
            </w:r>
          </w:p>
        </w:tc>
        <w:tc>
          <w:tcPr>
            <w:tcW w:w="2303" w:type="dxa"/>
          </w:tcPr>
          <w:p w:rsidR="001551BB" w:rsidRPr="00394F5E" w:rsidRDefault="001551BB" w:rsidP="00394F5E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omawia funkcje poszczególnych elementów kwiatu</w:t>
            </w:r>
          </w:p>
          <w:p w:rsidR="001551BB" w:rsidRPr="00394F5E" w:rsidRDefault="001551BB" w:rsidP="00394F5E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formy roślin okrytonasiennych</w:t>
            </w:r>
          </w:p>
          <w:p w:rsidR="001551BB" w:rsidRPr="00394F5E" w:rsidRDefault="001551BB" w:rsidP="00394F5E">
            <w:pPr>
              <w:numPr>
                <w:ilvl w:val="0"/>
                <w:numId w:val="3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sposoby zapylania kwiatów</w:t>
            </w:r>
          </w:p>
          <w:p w:rsidR="001551BB" w:rsidRPr="00394F5E" w:rsidRDefault="001551BB" w:rsidP="00D041E4">
            <w:pPr>
              <w:pStyle w:val="BodyText"/>
              <w:rPr>
                <w:rFonts w:ascii="Calibri" w:hAnsi="Calibri" w:cs="Calibri"/>
                <w:sz w:val="17"/>
                <w:szCs w:val="17"/>
              </w:rPr>
            </w:pPr>
          </w:p>
          <w:p w:rsidR="001551BB" w:rsidRPr="00394F5E" w:rsidRDefault="001551BB" w:rsidP="00394F5E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03" w:type="dxa"/>
          </w:tcPr>
          <w:p w:rsidR="001551BB" w:rsidRPr="00394F5E" w:rsidRDefault="001551BB" w:rsidP="00394F5E">
            <w:pPr>
              <w:numPr>
                <w:ilvl w:val="0"/>
                <w:numId w:val="3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omawia cykl rozwojowy roślin okrytonasiennych</w:t>
            </w:r>
          </w:p>
          <w:p w:rsidR="001551BB" w:rsidRPr="00394F5E" w:rsidRDefault="001551BB" w:rsidP="00394F5E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wyjaśnia, dlaczego kwiatostany ułatwiają zapylanie</w:t>
            </w:r>
          </w:p>
          <w:p w:rsidR="001551BB" w:rsidRPr="00394F5E" w:rsidRDefault="001551BB" w:rsidP="00394F5E">
            <w:pPr>
              <w:pStyle w:val="TableParagraph"/>
              <w:spacing w:line="206" w:lineRule="exact"/>
              <w:ind w:left="22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14" w:type="dxa"/>
          </w:tcPr>
          <w:p w:rsidR="001551BB" w:rsidRPr="00394F5E" w:rsidRDefault="001551BB" w:rsidP="00394F5E">
            <w:pPr>
              <w:numPr>
                <w:ilvl w:val="0"/>
                <w:numId w:val="49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 związek budowy kwiatu ze sposobem zapylania</w:t>
            </w:r>
          </w:p>
          <w:p w:rsidR="001551BB" w:rsidRPr="00394F5E" w:rsidRDefault="001551BB" w:rsidP="00394F5E">
            <w:pPr>
              <w:pStyle w:val="TableParagraph"/>
              <w:spacing w:line="204" w:lineRule="exact"/>
              <w:ind w:left="220" w:firstLine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1551BB" w:rsidRPr="00BC02D0">
        <w:trPr>
          <w:trHeight w:val="2660"/>
          <w:jc w:val="center"/>
        </w:trPr>
        <w:tc>
          <w:tcPr>
            <w:tcW w:w="63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08" w:type="dxa"/>
          </w:tcPr>
          <w:p w:rsidR="001551BB" w:rsidRPr="00394F5E" w:rsidRDefault="001551BB" w:rsidP="00394F5E">
            <w:pPr>
              <w:spacing w:before="70" w:line="235" w:lineRule="auto"/>
              <w:ind w:left="314" w:hanging="25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22. Rozprzestrzenianie się roślin okrytonasiennych</w:t>
            </w:r>
          </w:p>
          <w:p w:rsidR="001551BB" w:rsidRPr="00394F5E" w:rsidRDefault="001551BB" w:rsidP="00D041E4">
            <w:pPr>
              <w:pStyle w:val="BodyText"/>
              <w:rPr>
                <w:rFonts w:ascii="Calibri" w:hAnsi="Calibri" w:cs="Calibri"/>
                <w:sz w:val="17"/>
                <w:szCs w:val="17"/>
              </w:rPr>
            </w:pPr>
          </w:p>
          <w:p w:rsidR="001551BB" w:rsidRPr="00394F5E" w:rsidRDefault="001551BB" w:rsidP="00394F5E">
            <w:pPr>
              <w:pStyle w:val="TableParagraph"/>
              <w:spacing w:line="206" w:lineRule="exact"/>
              <w:ind w:left="30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03" w:type="dxa"/>
          </w:tcPr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before="67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rodzaje owoców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przedstawia sposoby rozprzestrzeniania się owoców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elementy łodyg służące do rozmnażania wegetatywnego</w:t>
            </w:r>
          </w:p>
          <w:p w:rsidR="001551BB" w:rsidRPr="00394F5E" w:rsidRDefault="001551BB" w:rsidP="00394F5E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03" w:type="dxa"/>
          </w:tcPr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omawia budowę owoców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rodzaje owoców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wymienia etapy kiełkowania nasion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fragmenty pędów służące</w:t>
            </w:r>
          </w:p>
          <w:p w:rsidR="001551BB" w:rsidRPr="00394F5E" w:rsidRDefault="001551BB" w:rsidP="00394F5E">
            <w:pPr>
              <w:spacing w:before="2" w:line="235" w:lineRule="auto"/>
              <w:ind w:left="226" w:right="52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do rozmnażania wegetatywnego</w:t>
            </w:r>
          </w:p>
        </w:tc>
        <w:tc>
          <w:tcPr>
            <w:tcW w:w="2303" w:type="dxa"/>
          </w:tcPr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wykazuje zmiany zachodzące w kwiecie po zapyleniu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określa rolę owocni</w:t>
            </w:r>
          </w:p>
          <w:p w:rsidR="001551BB" w:rsidRPr="00394F5E" w:rsidRDefault="001551BB" w:rsidP="00394F5E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 klasyfikacji owoców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 funkcje poszczególnych elementów nasienia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na pędzie fragmenty, które mogą posłużyć do rozmnażania wegetatywnego</w:t>
            </w:r>
          </w:p>
        </w:tc>
        <w:tc>
          <w:tcPr>
            <w:tcW w:w="2303" w:type="dxa"/>
          </w:tcPr>
          <w:p w:rsidR="001551BB" w:rsidRPr="00394F5E" w:rsidRDefault="001551BB" w:rsidP="00394F5E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wykazuje adaptacje budowy owoców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sposobów ich rozprzestrzeniania się</w:t>
            </w:r>
          </w:p>
          <w:p w:rsidR="001551BB" w:rsidRPr="00394F5E" w:rsidRDefault="001551BB" w:rsidP="00394F5E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okazu naturalnego omawia budowę nasion</w:t>
            </w:r>
          </w:p>
          <w:p w:rsidR="001551BB" w:rsidRPr="00394F5E" w:rsidRDefault="001551BB" w:rsidP="00394F5E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zakłada hodowlę roślin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za pomocą rozmnażania wegetatywnego</w:t>
            </w:r>
          </w:p>
        </w:tc>
        <w:tc>
          <w:tcPr>
            <w:tcW w:w="2314" w:type="dxa"/>
          </w:tcPr>
          <w:p w:rsidR="001551BB" w:rsidRPr="00394F5E" w:rsidRDefault="001551BB" w:rsidP="00394F5E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wyjaśnia wpływ różnych czynników na kiełkowanie nasion</w:t>
            </w:r>
          </w:p>
          <w:p w:rsidR="001551BB" w:rsidRPr="00394F5E" w:rsidRDefault="001551BB" w:rsidP="00394F5E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planuje i przeprowadza doświadczenie wykazujące wpływ wody na kiełkowanie nasion</w:t>
            </w:r>
          </w:p>
          <w:p w:rsidR="001551BB" w:rsidRPr="00394F5E" w:rsidRDefault="001551BB" w:rsidP="00394F5E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zakłada hodowlę roślin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za pomocą rozmnażania wegetatywnego</w:t>
            </w:r>
          </w:p>
          <w:p w:rsidR="001551BB" w:rsidRPr="00394F5E" w:rsidRDefault="001551BB" w:rsidP="00394F5E">
            <w:pPr>
              <w:spacing w:line="206" w:lineRule="exact"/>
              <w:ind w:left="226" w:right="59"/>
              <w:rPr>
                <w:rFonts w:ascii="Calibri" w:hAnsi="Calibri" w:cs="Calibri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obserwuje ją</w:t>
            </w:r>
          </w:p>
        </w:tc>
      </w:tr>
      <w:tr w:rsidR="001551BB" w:rsidRPr="00BC02D0">
        <w:trPr>
          <w:trHeight w:val="2515"/>
          <w:jc w:val="center"/>
        </w:trPr>
        <w:tc>
          <w:tcPr>
            <w:tcW w:w="63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1551BB" w:rsidRPr="00394F5E" w:rsidRDefault="001551B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08" w:type="dxa"/>
          </w:tcPr>
          <w:p w:rsidR="001551BB" w:rsidRPr="00394F5E" w:rsidRDefault="001551BB" w:rsidP="00394F5E">
            <w:pPr>
              <w:spacing w:before="62" w:line="206" w:lineRule="exact"/>
              <w:ind w:left="56" w:right="-9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23. Znaczenie</w:t>
            </w:r>
          </w:p>
          <w:p w:rsidR="001551BB" w:rsidRPr="00394F5E" w:rsidRDefault="001551BB" w:rsidP="00394F5E">
            <w:pPr>
              <w:spacing w:before="2" w:line="235" w:lineRule="auto"/>
              <w:ind w:left="313" w:right="-9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i przegląd roślin okrytonasiennych</w:t>
            </w:r>
          </w:p>
          <w:p w:rsidR="001551BB" w:rsidRPr="00394F5E" w:rsidRDefault="001551BB" w:rsidP="00394F5E">
            <w:pPr>
              <w:spacing w:before="70" w:line="235" w:lineRule="auto"/>
              <w:ind w:left="314" w:hanging="258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303" w:type="dxa"/>
          </w:tcPr>
          <w:p w:rsidR="001551BB" w:rsidRPr="00394F5E" w:rsidRDefault="001551BB" w:rsidP="00394F5E">
            <w:pPr>
              <w:numPr>
                <w:ilvl w:val="0"/>
                <w:numId w:val="50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znaczenie roślin okrytonasiennych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przyrodzie</w:t>
            </w:r>
          </w:p>
          <w:p w:rsidR="001551BB" w:rsidRPr="00394F5E" w:rsidRDefault="001551BB" w:rsidP="00394F5E">
            <w:pPr>
              <w:numPr>
                <w:ilvl w:val="0"/>
                <w:numId w:val="50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korzysta z klucza</w:t>
            </w:r>
            <w:r w:rsidRPr="00394F5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sz w:val="17"/>
                <w:szCs w:val="17"/>
              </w:rPr>
              <w:br/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do oznaczania organizmów żyjących w najbliższej okolicy</w:t>
            </w:r>
          </w:p>
        </w:tc>
        <w:tc>
          <w:tcPr>
            <w:tcW w:w="2303" w:type="dxa"/>
          </w:tcPr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podaje przykłady znaczenia roślin okrytonasiennych</w:t>
            </w:r>
          </w:p>
          <w:p w:rsidR="001551BB" w:rsidRPr="00394F5E" w:rsidRDefault="001551BB" w:rsidP="00394F5E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dla człowieka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niewielką pomocą nauczyciela korzysta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z klucza do oznaczania organizmów żyjących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  <w:p w:rsidR="001551BB" w:rsidRPr="00394F5E" w:rsidRDefault="001551BB" w:rsidP="00394F5E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303" w:type="dxa"/>
          </w:tcPr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ocenia znaczenie roślin okrytonasiennych</w:t>
            </w:r>
          </w:p>
          <w:p w:rsidR="001551BB" w:rsidRPr="00394F5E" w:rsidRDefault="001551BB" w:rsidP="00394F5E">
            <w:pPr>
              <w:spacing w:line="204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w przyrodzie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pięć gatunków roślin okrytonasiennych występujących w</w:t>
            </w:r>
            <w:r w:rsidRPr="00394F5E">
              <w:rPr>
                <w:rFonts w:ascii="Calibri" w:hAnsi="Calibri" w:cs="Calibri"/>
                <w:color w:val="231F20"/>
                <w:spacing w:val="-7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Polsce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korzysta z prostego klucza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oznaczania organizmów żyjących w najbliższej okolicy</w:t>
            </w:r>
          </w:p>
        </w:tc>
        <w:tc>
          <w:tcPr>
            <w:tcW w:w="2303" w:type="dxa"/>
          </w:tcPr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ocenia znaczenie roślin okrytonasiennych</w:t>
            </w:r>
          </w:p>
          <w:p w:rsidR="001551BB" w:rsidRPr="00394F5E" w:rsidRDefault="001551BB" w:rsidP="00394F5E">
            <w:pPr>
              <w:spacing w:line="204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dla człowieka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dziesięć gatunków roślin okrytonasiennych występujących w</w:t>
            </w:r>
            <w:r w:rsidRPr="00394F5E">
              <w:rPr>
                <w:rFonts w:ascii="Calibri" w:hAnsi="Calibri" w:cs="Calibri"/>
                <w:color w:val="231F20"/>
                <w:spacing w:val="-7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Polsce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sprawnie korzysta</w:t>
            </w:r>
            <w:r w:rsidRPr="00394F5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prostego klucza do oznaczania organizmów żyjących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</w:tc>
        <w:tc>
          <w:tcPr>
            <w:tcW w:w="2314" w:type="dxa"/>
          </w:tcPr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="Calibri" w:hAnsi="Calibri" w:cs="Calibri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ilustracjach dwanaście gatunków roślin okrytonasiennych występujących w</w:t>
            </w:r>
            <w:r w:rsidRPr="00394F5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>Polsce</w:t>
            </w:r>
          </w:p>
          <w:p w:rsidR="001551BB" w:rsidRPr="00394F5E" w:rsidRDefault="001551BB" w:rsidP="00394F5E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Calibri" w:hAnsi="Calibri" w:cs="Calibri"/>
                <w:color w:val="231F20"/>
                <w:sz w:val="17"/>
                <w:szCs w:val="17"/>
              </w:rPr>
            </w:pP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dowolnych przykładach wykazuje różnorodność roślin okrytonasiennych </w:t>
            </w:r>
            <w:r w:rsidRPr="00394F5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ich znaczenie żywego okazu</w:t>
            </w:r>
          </w:p>
        </w:tc>
      </w:tr>
    </w:tbl>
    <w:p w:rsidR="001551BB" w:rsidRPr="00F9747D" w:rsidRDefault="001551BB" w:rsidP="00F9747D">
      <w:pPr>
        <w:tabs>
          <w:tab w:val="left" w:pos="1365"/>
        </w:tabs>
        <w:rPr>
          <w:rFonts w:ascii="Calibri" w:hAnsi="Calibri" w:cs="Calibri"/>
          <w:sz w:val="17"/>
          <w:szCs w:val="17"/>
        </w:rPr>
      </w:pPr>
    </w:p>
    <w:sectPr w:rsidR="001551BB" w:rsidRPr="00F9747D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wis721BlkCn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6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</w:rPr>
    </w:lvl>
  </w:abstractNum>
  <w:abstractNum w:abstractNumId="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9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5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</w:rPr>
    </w:lvl>
  </w:abstractNum>
  <w:abstractNum w:abstractNumId="2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24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26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27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3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4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</w:rPr>
    </w:lvl>
  </w:abstractNum>
  <w:abstractNum w:abstractNumId="39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1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2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3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8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7"/>
  </w:num>
  <w:num w:numId="4">
    <w:abstractNumId w:val="11"/>
  </w:num>
  <w:num w:numId="5">
    <w:abstractNumId w:val="24"/>
  </w:num>
  <w:num w:numId="6">
    <w:abstractNumId w:val="20"/>
  </w:num>
  <w:num w:numId="7">
    <w:abstractNumId w:val="41"/>
  </w:num>
  <w:num w:numId="8">
    <w:abstractNumId w:val="13"/>
  </w:num>
  <w:num w:numId="9">
    <w:abstractNumId w:val="48"/>
  </w:num>
  <w:num w:numId="10">
    <w:abstractNumId w:val="1"/>
  </w:num>
  <w:num w:numId="11">
    <w:abstractNumId w:val="35"/>
  </w:num>
  <w:num w:numId="12">
    <w:abstractNumId w:val="32"/>
  </w:num>
  <w:num w:numId="13">
    <w:abstractNumId w:val="46"/>
  </w:num>
  <w:num w:numId="14">
    <w:abstractNumId w:val="44"/>
  </w:num>
  <w:num w:numId="15">
    <w:abstractNumId w:val="34"/>
  </w:num>
  <w:num w:numId="16">
    <w:abstractNumId w:val="28"/>
  </w:num>
  <w:num w:numId="17">
    <w:abstractNumId w:val="12"/>
  </w:num>
  <w:num w:numId="18">
    <w:abstractNumId w:val="15"/>
  </w:num>
  <w:num w:numId="19">
    <w:abstractNumId w:val="43"/>
  </w:num>
  <w:num w:numId="20">
    <w:abstractNumId w:val="29"/>
  </w:num>
  <w:num w:numId="21">
    <w:abstractNumId w:val="27"/>
  </w:num>
  <w:num w:numId="22">
    <w:abstractNumId w:val="3"/>
  </w:num>
  <w:num w:numId="23">
    <w:abstractNumId w:val="17"/>
  </w:num>
  <w:num w:numId="24">
    <w:abstractNumId w:val="37"/>
  </w:num>
  <w:num w:numId="25">
    <w:abstractNumId w:val="18"/>
  </w:num>
  <w:num w:numId="26">
    <w:abstractNumId w:val="49"/>
  </w:num>
  <w:num w:numId="27">
    <w:abstractNumId w:val="31"/>
  </w:num>
  <w:num w:numId="28">
    <w:abstractNumId w:val="4"/>
  </w:num>
  <w:num w:numId="29">
    <w:abstractNumId w:val="22"/>
  </w:num>
  <w:num w:numId="30">
    <w:abstractNumId w:val="0"/>
  </w:num>
  <w:num w:numId="31">
    <w:abstractNumId w:val="6"/>
  </w:num>
  <w:num w:numId="32">
    <w:abstractNumId w:val="47"/>
  </w:num>
  <w:num w:numId="33">
    <w:abstractNumId w:val="40"/>
  </w:num>
  <w:num w:numId="34">
    <w:abstractNumId w:val="2"/>
  </w:num>
  <w:num w:numId="35">
    <w:abstractNumId w:val="19"/>
  </w:num>
  <w:num w:numId="36">
    <w:abstractNumId w:val="9"/>
  </w:num>
  <w:num w:numId="37">
    <w:abstractNumId w:val="45"/>
  </w:num>
  <w:num w:numId="38">
    <w:abstractNumId w:val="36"/>
  </w:num>
  <w:num w:numId="39">
    <w:abstractNumId w:val="8"/>
  </w:num>
  <w:num w:numId="40">
    <w:abstractNumId w:val="42"/>
  </w:num>
  <w:num w:numId="41">
    <w:abstractNumId w:val="26"/>
  </w:num>
  <w:num w:numId="42">
    <w:abstractNumId w:val="10"/>
  </w:num>
  <w:num w:numId="43">
    <w:abstractNumId w:val="16"/>
  </w:num>
  <w:num w:numId="44">
    <w:abstractNumId w:val="25"/>
  </w:num>
  <w:num w:numId="45">
    <w:abstractNumId w:val="5"/>
  </w:num>
  <w:num w:numId="46">
    <w:abstractNumId w:val="38"/>
  </w:num>
  <w:num w:numId="47">
    <w:abstractNumId w:val="23"/>
  </w:num>
  <w:num w:numId="48">
    <w:abstractNumId w:val="30"/>
  </w:num>
  <w:num w:numId="49">
    <w:abstractNumId w:val="14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52"/>
    <w:rsid w:val="00073B8F"/>
    <w:rsid w:val="000E035F"/>
    <w:rsid w:val="000F05C8"/>
    <w:rsid w:val="00124AAC"/>
    <w:rsid w:val="001551BB"/>
    <w:rsid w:val="0021105E"/>
    <w:rsid w:val="002347A7"/>
    <w:rsid w:val="00270922"/>
    <w:rsid w:val="002B5C66"/>
    <w:rsid w:val="003203BB"/>
    <w:rsid w:val="00394F5E"/>
    <w:rsid w:val="0039693C"/>
    <w:rsid w:val="004D01D3"/>
    <w:rsid w:val="00592B57"/>
    <w:rsid w:val="00607793"/>
    <w:rsid w:val="007365AE"/>
    <w:rsid w:val="00745A02"/>
    <w:rsid w:val="007626F2"/>
    <w:rsid w:val="007D02F8"/>
    <w:rsid w:val="009707CA"/>
    <w:rsid w:val="009A7FE5"/>
    <w:rsid w:val="009D74BC"/>
    <w:rsid w:val="00A84558"/>
    <w:rsid w:val="00AE71D5"/>
    <w:rsid w:val="00BB3771"/>
    <w:rsid w:val="00BC02D0"/>
    <w:rsid w:val="00BF01FC"/>
    <w:rsid w:val="00C11524"/>
    <w:rsid w:val="00C327C7"/>
    <w:rsid w:val="00C85752"/>
    <w:rsid w:val="00CF2B32"/>
    <w:rsid w:val="00D0086E"/>
    <w:rsid w:val="00D041E4"/>
    <w:rsid w:val="00D64E8F"/>
    <w:rsid w:val="00DE39B0"/>
    <w:rsid w:val="00E06E95"/>
    <w:rsid w:val="00E52C26"/>
    <w:rsid w:val="00E80CE8"/>
    <w:rsid w:val="00ED4C1C"/>
    <w:rsid w:val="00EE01F7"/>
    <w:rsid w:val="00F37345"/>
    <w:rsid w:val="00F62231"/>
    <w:rsid w:val="00F9747D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58"/>
    <w:pPr>
      <w:widowControl w:val="0"/>
      <w:autoSpaceDE w:val="0"/>
      <w:autoSpaceDN w:val="0"/>
    </w:pPr>
    <w:rPr>
      <w:rFonts w:ascii="Humanst521EU-Normal" w:hAnsi="Humanst521EU-Normal" w:cs="Humanst521EU-Norm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8455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84558"/>
    <w:rPr>
      <w:rFonts w:ascii="Swis721BlkCnEU-Italic" w:hAnsi="Swis721BlkCnEU-Italic" w:cs="Swis721BlkCnEU-Italic"/>
      <w:i/>
      <w:i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856"/>
    <w:rPr>
      <w:rFonts w:ascii="Humanst521EU-Normal" w:hAnsi="Humanst521EU-Normal" w:cs="Humanst521EU-Normal"/>
      <w:lang w:eastAsia="en-US"/>
    </w:rPr>
  </w:style>
  <w:style w:type="paragraph" w:styleId="ListParagraph">
    <w:name w:val="List Paragraph"/>
    <w:basedOn w:val="Normal"/>
    <w:uiPriority w:val="99"/>
    <w:qFormat/>
    <w:rsid w:val="00A84558"/>
  </w:style>
  <w:style w:type="paragraph" w:customStyle="1" w:styleId="TableParagraph">
    <w:name w:val="Table Paragraph"/>
    <w:basedOn w:val="Normal"/>
    <w:uiPriority w:val="99"/>
    <w:rsid w:val="00A84558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3134</Words>
  <Characters>18805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biologii dla klasy 5 szkoły podstawowej </dc:title>
  <dc:subject/>
  <dc:creator>Dorota Dąbrowska-Mróz</dc:creator>
  <cp:keywords/>
  <dc:description/>
  <cp:lastModifiedBy>BlackBox</cp:lastModifiedBy>
  <cp:revision>2</cp:revision>
  <cp:lastPrinted>2020-09-02T03:59:00Z</cp:lastPrinted>
  <dcterms:created xsi:type="dcterms:W3CDTF">2020-09-06T03:16:00Z</dcterms:created>
  <dcterms:modified xsi:type="dcterms:W3CDTF">2020-09-06T03:16:00Z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